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8BA" w14:textId="04B20AA5" w:rsidR="00D02E3D" w:rsidRPr="00734959" w:rsidRDefault="00987DBE" w:rsidP="00D02E3D">
      <w:pPr>
        <w:spacing w:after="0"/>
        <w:jc w:val="right"/>
        <w:rPr>
          <w:rFonts w:ascii="Times New Roman" w:hAnsi="Times New Roman"/>
        </w:rPr>
      </w:pPr>
      <w:r w:rsidRPr="00734959">
        <w:rPr>
          <w:rFonts w:ascii="Times New Roman" w:hAnsi="Times New Roman"/>
        </w:rPr>
        <w:t>APPROVED</w:t>
      </w:r>
    </w:p>
    <w:p w14:paraId="29697667" w14:textId="6044DBAE" w:rsidR="00D02E3D" w:rsidRPr="00734959" w:rsidRDefault="00987DBE" w:rsidP="00D02E3D">
      <w:pPr>
        <w:spacing w:after="0"/>
        <w:jc w:val="right"/>
        <w:rPr>
          <w:rFonts w:ascii="Times New Roman" w:hAnsi="Times New Roman"/>
        </w:rPr>
      </w:pPr>
      <w:r w:rsidRPr="00734959">
        <w:rPr>
          <w:rFonts w:ascii="Times New Roman" w:hAnsi="Times New Roman"/>
        </w:rPr>
        <w:t>by Baiba Ramiņa, Chairperson of the Board</w:t>
      </w:r>
    </w:p>
    <w:p w14:paraId="4DF0150D" w14:textId="2583BF11" w:rsidR="00D02E3D" w:rsidRPr="00734959" w:rsidRDefault="00987DBE" w:rsidP="00D02E3D">
      <w:pPr>
        <w:spacing w:after="0"/>
        <w:jc w:val="right"/>
        <w:rPr>
          <w:rFonts w:ascii="Times New Roman" w:hAnsi="Times New Roman"/>
        </w:rPr>
      </w:pPr>
      <w:r w:rsidRPr="00734959">
        <w:rPr>
          <w:rFonts w:ascii="Times New Roman" w:hAnsi="Times New Roman"/>
        </w:rPr>
        <w:t>of the Foundation “Academic Information Centre”,</w:t>
      </w:r>
    </w:p>
    <w:p w14:paraId="0E646014" w14:textId="24C88313" w:rsidR="00D02E3D" w:rsidRPr="00734959" w:rsidRDefault="00987DBE" w:rsidP="00D02E3D">
      <w:pPr>
        <w:spacing w:after="0"/>
        <w:jc w:val="right"/>
        <w:rPr>
          <w:rFonts w:ascii="Times New Roman" w:hAnsi="Times New Roman"/>
        </w:rPr>
      </w:pPr>
      <w:r w:rsidRPr="00734959">
        <w:rPr>
          <w:rFonts w:ascii="Times New Roman" w:hAnsi="Times New Roman"/>
        </w:rPr>
        <w:t>in Ri</w:t>
      </w:r>
      <w:r w:rsidR="00D02E3D" w:rsidRPr="00734959">
        <w:rPr>
          <w:rFonts w:ascii="Times New Roman" w:hAnsi="Times New Roman"/>
        </w:rPr>
        <w:t xml:space="preserve">ga, </w:t>
      </w:r>
      <w:r w:rsidRPr="00734959">
        <w:rPr>
          <w:rFonts w:ascii="Times New Roman" w:hAnsi="Times New Roman"/>
        </w:rPr>
        <w:t>on 4 March 2019</w:t>
      </w:r>
    </w:p>
    <w:p w14:paraId="3BC69643" w14:textId="77777777" w:rsidR="00D02E3D" w:rsidRPr="00734959" w:rsidRDefault="00D02E3D" w:rsidP="00D02E3D">
      <w:pPr>
        <w:spacing w:after="0"/>
        <w:jc w:val="right"/>
        <w:rPr>
          <w:rFonts w:ascii="Times New Roman" w:hAnsi="Times New Roman"/>
        </w:rPr>
      </w:pPr>
    </w:p>
    <w:p w14:paraId="4C7F6E9E" w14:textId="77777777" w:rsidR="00D02E3D" w:rsidRPr="00734959" w:rsidRDefault="00D02E3D" w:rsidP="00D02E3D">
      <w:pPr>
        <w:spacing w:after="0"/>
        <w:jc w:val="right"/>
        <w:rPr>
          <w:rFonts w:ascii="Times New Roman" w:hAnsi="Times New Roman"/>
        </w:rPr>
      </w:pPr>
    </w:p>
    <w:p w14:paraId="4FC37AEA" w14:textId="5B9739A8" w:rsidR="00D02E3D" w:rsidRPr="00734959" w:rsidRDefault="00987DBE" w:rsidP="00D02E3D">
      <w:pPr>
        <w:spacing w:after="0"/>
        <w:jc w:val="right"/>
        <w:rPr>
          <w:rFonts w:ascii="Times New Roman" w:hAnsi="Times New Roman"/>
        </w:rPr>
      </w:pPr>
      <w:r w:rsidRPr="00734959">
        <w:rPr>
          <w:rFonts w:ascii="Times New Roman" w:hAnsi="Times New Roman"/>
        </w:rPr>
        <w:t>COORDINATED</w:t>
      </w:r>
    </w:p>
    <w:p w14:paraId="194F42D8" w14:textId="2164C47D" w:rsidR="00D02E3D" w:rsidRPr="00734959" w:rsidRDefault="00987DBE" w:rsidP="00D02E3D">
      <w:pPr>
        <w:spacing w:after="0"/>
        <w:jc w:val="right"/>
        <w:rPr>
          <w:rFonts w:ascii="Times New Roman" w:hAnsi="Times New Roman"/>
        </w:rPr>
      </w:pPr>
      <w:r w:rsidRPr="00734959">
        <w:rPr>
          <w:rFonts w:ascii="Times New Roman" w:hAnsi="Times New Roman"/>
        </w:rPr>
        <w:t>by Andrejs Rauhvargers, Head of the Accreditation Department</w:t>
      </w:r>
    </w:p>
    <w:p w14:paraId="10C41829" w14:textId="2B31E7C2" w:rsidR="00D02E3D" w:rsidRPr="00734959" w:rsidRDefault="00987DBE" w:rsidP="00D02E3D">
      <w:pPr>
        <w:spacing w:after="0"/>
        <w:jc w:val="right"/>
        <w:rPr>
          <w:rFonts w:ascii="Times New Roman" w:hAnsi="Times New Roman"/>
        </w:rPr>
      </w:pPr>
      <w:r w:rsidRPr="00734959">
        <w:rPr>
          <w:rFonts w:ascii="Times New Roman" w:hAnsi="Times New Roman"/>
        </w:rPr>
        <w:t>of the Foundation “Academic Information Centre”,</w:t>
      </w:r>
    </w:p>
    <w:p w14:paraId="4DDF9F81" w14:textId="2759D723" w:rsidR="00D02E3D" w:rsidRPr="00734959" w:rsidRDefault="00987DBE" w:rsidP="00D02E3D">
      <w:pPr>
        <w:spacing w:after="0"/>
        <w:jc w:val="right"/>
        <w:rPr>
          <w:rFonts w:ascii="Times New Roman" w:hAnsi="Times New Roman"/>
        </w:rPr>
      </w:pPr>
      <w:r w:rsidRPr="00734959">
        <w:rPr>
          <w:rFonts w:ascii="Times New Roman" w:hAnsi="Times New Roman"/>
        </w:rPr>
        <w:t>in Riga, on 4 March 2019</w:t>
      </w:r>
    </w:p>
    <w:p w14:paraId="59B08DBC" w14:textId="77777777" w:rsidR="00D02E3D" w:rsidRPr="00734959" w:rsidRDefault="00D02E3D" w:rsidP="00B06A3A">
      <w:pPr>
        <w:suppressAutoHyphens w:val="0"/>
        <w:spacing w:after="0"/>
        <w:jc w:val="center"/>
        <w:rPr>
          <w:rFonts w:ascii="Times New Roman" w:hAnsi="Times New Roman"/>
          <w:b/>
          <w:color w:val="000000" w:themeColor="text1"/>
          <w:sz w:val="32"/>
          <w:szCs w:val="32"/>
        </w:rPr>
      </w:pPr>
    </w:p>
    <w:p w14:paraId="507CB6AB" w14:textId="77777777" w:rsidR="00712594" w:rsidRPr="00734959" w:rsidRDefault="00987DBE" w:rsidP="00987DBE">
      <w:pPr>
        <w:suppressAutoHyphens w:val="0"/>
        <w:spacing w:after="0"/>
        <w:jc w:val="center"/>
        <w:rPr>
          <w:rFonts w:ascii="Times New Roman" w:hAnsi="Times New Roman"/>
          <w:b/>
          <w:color w:val="000000" w:themeColor="text1"/>
          <w:sz w:val="32"/>
          <w:szCs w:val="32"/>
        </w:rPr>
      </w:pPr>
      <w:bookmarkStart w:id="0" w:name="_GoBack"/>
      <w:r w:rsidRPr="00734959">
        <w:rPr>
          <w:rFonts w:ascii="Times New Roman" w:hAnsi="Times New Roman"/>
          <w:b/>
          <w:color w:val="000000" w:themeColor="text1"/>
          <w:sz w:val="32"/>
          <w:szCs w:val="32"/>
        </w:rPr>
        <w:t xml:space="preserve">The Guidelines for the Preparation of the Joint Report by the </w:t>
      </w:r>
    </w:p>
    <w:p w14:paraId="2ED80AA1" w14:textId="7C94F2AD" w:rsidR="00B06A3A" w:rsidRPr="00734959" w:rsidRDefault="00987DBE" w:rsidP="00987DBE">
      <w:pPr>
        <w:suppressAutoHyphens w:val="0"/>
        <w:spacing w:after="0"/>
        <w:jc w:val="center"/>
        <w:rPr>
          <w:rFonts w:ascii="Times New Roman" w:hAnsi="Times New Roman"/>
          <w:b/>
          <w:color w:val="000000" w:themeColor="text1"/>
          <w:sz w:val="32"/>
          <w:szCs w:val="32"/>
        </w:rPr>
      </w:pPr>
      <w:r w:rsidRPr="000D72B2">
        <w:rPr>
          <w:rFonts w:ascii="Times New Roman" w:hAnsi="Times New Roman"/>
          <w:b/>
          <w:color w:val="000000" w:themeColor="text1"/>
          <w:sz w:val="32"/>
          <w:szCs w:val="32"/>
        </w:rPr>
        <w:t>Experts</w:t>
      </w:r>
      <w:r w:rsidR="00FA59C3" w:rsidRPr="000D72B2">
        <w:rPr>
          <w:rFonts w:ascii="Times New Roman" w:hAnsi="Times New Roman"/>
          <w:b/>
          <w:color w:val="000000" w:themeColor="text1"/>
          <w:sz w:val="32"/>
          <w:szCs w:val="32"/>
        </w:rPr>
        <w:t xml:space="preserve"> Group</w:t>
      </w:r>
      <w:r w:rsidRPr="00734959">
        <w:rPr>
          <w:rFonts w:ascii="Times New Roman" w:hAnsi="Times New Roman"/>
          <w:b/>
          <w:color w:val="000000" w:themeColor="text1"/>
          <w:sz w:val="32"/>
          <w:szCs w:val="32"/>
        </w:rPr>
        <w:t xml:space="preserve"> on the Assessment of a Study Direction</w:t>
      </w:r>
    </w:p>
    <w:bookmarkEnd w:id="0"/>
    <w:p w14:paraId="31A4382D" w14:textId="77777777" w:rsidR="002B25CE" w:rsidRPr="00734959" w:rsidRDefault="002B25CE" w:rsidP="002B25CE">
      <w:pPr>
        <w:suppressAutoHyphens w:val="0"/>
        <w:jc w:val="center"/>
        <w:rPr>
          <w:rFonts w:ascii="Times New Roman" w:hAnsi="Times New Roman"/>
          <w:color w:val="000000" w:themeColor="text1"/>
          <w:sz w:val="24"/>
        </w:rPr>
      </w:pPr>
    </w:p>
    <w:p w14:paraId="13E9FBC5" w14:textId="77777777" w:rsidR="007F65E5" w:rsidRPr="00734959" w:rsidRDefault="007F65E5" w:rsidP="00B06A3A">
      <w:pPr>
        <w:spacing w:after="0"/>
        <w:ind w:firstLine="720"/>
        <w:jc w:val="both"/>
        <w:rPr>
          <w:rFonts w:ascii="Times New Roman" w:hAnsi="Times New Roman"/>
          <w:color w:val="000000" w:themeColor="text1"/>
          <w:sz w:val="24"/>
          <w:szCs w:val="24"/>
        </w:rPr>
      </w:pPr>
    </w:p>
    <w:p w14:paraId="2914F709" w14:textId="654AD4F9" w:rsidR="007F65E5" w:rsidRPr="00734959" w:rsidRDefault="00987DBE" w:rsidP="00A40B33">
      <w:pPr>
        <w:jc w:val="both"/>
        <w:rPr>
          <w:rFonts w:ascii="Times New Roman" w:hAnsi="Times New Roman"/>
          <w:sz w:val="24"/>
          <w:szCs w:val="24"/>
        </w:rPr>
      </w:pPr>
      <w:r w:rsidRPr="00734959">
        <w:rPr>
          <w:rFonts w:ascii="Times New Roman" w:hAnsi="Times New Roman"/>
          <w:sz w:val="24"/>
          <w:szCs w:val="24"/>
        </w:rPr>
        <w:t xml:space="preserve">The guidelines for the preparation of the joint report by the </w:t>
      </w:r>
      <w:r w:rsidRPr="003F75A3">
        <w:rPr>
          <w:rFonts w:ascii="Times New Roman" w:hAnsi="Times New Roman"/>
          <w:sz w:val="24"/>
          <w:szCs w:val="24"/>
        </w:rPr>
        <w:t xml:space="preserve">experts </w:t>
      </w:r>
      <w:r w:rsidR="00FA59C3" w:rsidRPr="003F75A3">
        <w:rPr>
          <w:rFonts w:ascii="Times New Roman" w:hAnsi="Times New Roman"/>
          <w:sz w:val="24"/>
          <w:szCs w:val="24"/>
        </w:rPr>
        <w:t>group</w:t>
      </w:r>
      <w:r w:rsidR="00FA59C3" w:rsidRPr="000D72B2">
        <w:rPr>
          <w:rFonts w:ascii="Times New Roman" w:hAnsi="Times New Roman"/>
          <w:sz w:val="24"/>
          <w:szCs w:val="24"/>
        </w:rPr>
        <w:t xml:space="preserve"> </w:t>
      </w:r>
      <w:r w:rsidRPr="000D72B2">
        <w:rPr>
          <w:rFonts w:ascii="Times New Roman" w:hAnsi="Times New Roman"/>
          <w:sz w:val="24"/>
          <w:szCs w:val="24"/>
        </w:rPr>
        <w:t>on th</w:t>
      </w:r>
      <w:r w:rsidRPr="00734959">
        <w:rPr>
          <w:rFonts w:ascii="Times New Roman" w:hAnsi="Times New Roman"/>
          <w:sz w:val="24"/>
          <w:szCs w:val="24"/>
        </w:rPr>
        <w:t xml:space="preserve">e assessment of a study direction (hereinafter - the guidelines) have been developed in accordance with Cabinet Regulation No. 793 of 11 December 2018 “Regulations on </w:t>
      </w:r>
      <w:r w:rsidR="00A40B33" w:rsidRPr="00734959">
        <w:rPr>
          <w:rFonts w:ascii="Times New Roman" w:hAnsi="Times New Roman"/>
          <w:sz w:val="24"/>
          <w:szCs w:val="24"/>
        </w:rPr>
        <w:t>Opening and Accreditation of a Study Direction”.</w:t>
      </w:r>
    </w:p>
    <w:p w14:paraId="2455E1D3" w14:textId="2EF0C461" w:rsidR="007F65E5" w:rsidRPr="00734959" w:rsidRDefault="00A40B33" w:rsidP="00A40B33">
      <w:pPr>
        <w:jc w:val="both"/>
        <w:rPr>
          <w:rFonts w:ascii="Times New Roman" w:hAnsi="Times New Roman"/>
          <w:sz w:val="24"/>
          <w:szCs w:val="24"/>
        </w:rPr>
      </w:pPr>
      <w:r w:rsidRPr="00734959">
        <w:rPr>
          <w:rFonts w:ascii="Times New Roman" w:hAnsi="Times New Roman"/>
          <w:sz w:val="24"/>
          <w:szCs w:val="24"/>
        </w:rPr>
        <w:t xml:space="preserve">The purpose of the guidelines is to provide the </w:t>
      </w:r>
      <w:r w:rsidRPr="002A6109">
        <w:rPr>
          <w:rFonts w:ascii="Times New Roman" w:hAnsi="Times New Roman"/>
          <w:sz w:val="24"/>
          <w:szCs w:val="24"/>
        </w:rPr>
        <w:t>experts</w:t>
      </w:r>
      <w:r w:rsidR="000D72B2">
        <w:rPr>
          <w:rFonts w:ascii="Times New Roman" w:hAnsi="Times New Roman"/>
          <w:sz w:val="24"/>
          <w:szCs w:val="24"/>
        </w:rPr>
        <w:t xml:space="preserve"> </w:t>
      </w:r>
      <w:r w:rsidRPr="002A6109">
        <w:rPr>
          <w:rFonts w:ascii="Times New Roman" w:hAnsi="Times New Roman"/>
          <w:sz w:val="24"/>
          <w:szCs w:val="24"/>
        </w:rPr>
        <w:t>with</w:t>
      </w:r>
      <w:r w:rsidRPr="00734959">
        <w:rPr>
          <w:rFonts w:ascii="Times New Roman" w:hAnsi="Times New Roman"/>
          <w:sz w:val="24"/>
          <w:szCs w:val="24"/>
        </w:rPr>
        <w:t xml:space="preserve"> a structured framework for the preparation of the joint report on the assessment of a study direction. Within the assessment of the study direction, the experts </w:t>
      </w:r>
      <w:r w:rsidR="00D66F6E" w:rsidRPr="00734959">
        <w:rPr>
          <w:rFonts w:ascii="Times New Roman" w:hAnsi="Times New Roman"/>
          <w:sz w:val="24"/>
          <w:szCs w:val="24"/>
        </w:rPr>
        <w:t>shall prepare a jo</w:t>
      </w:r>
      <w:r w:rsidRPr="00734959">
        <w:rPr>
          <w:rFonts w:ascii="Times New Roman" w:hAnsi="Times New Roman"/>
          <w:sz w:val="24"/>
          <w:szCs w:val="24"/>
        </w:rPr>
        <w:t>int report in English.</w:t>
      </w:r>
    </w:p>
    <w:p w14:paraId="6872F97C" w14:textId="7F11D618" w:rsidR="00F675AF" w:rsidRPr="00734959" w:rsidRDefault="00A103A5" w:rsidP="00F675AF">
      <w:pPr>
        <w:jc w:val="both"/>
        <w:rPr>
          <w:rFonts w:ascii="Times New Roman" w:hAnsi="Times New Roman"/>
          <w:b/>
          <w:sz w:val="24"/>
          <w:szCs w:val="24"/>
        </w:rPr>
      </w:pPr>
      <w:r>
        <w:rPr>
          <w:rFonts w:ascii="Times New Roman" w:hAnsi="Times New Roman"/>
          <w:b/>
          <w:sz w:val="24"/>
          <w:szCs w:val="24"/>
        </w:rPr>
        <w:t>T</w:t>
      </w:r>
      <w:r w:rsidRPr="00734959">
        <w:rPr>
          <w:rFonts w:ascii="Times New Roman" w:hAnsi="Times New Roman"/>
          <w:b/>
          <w:sz w:val="24"/>
          <w:szCs w:val="24"/>
        </w:rPr>
        <w:t xml:space="preserve">he </w:t>
      </w:r>
      <w:r>
        <w:rPr>
          <w:rFonts w:ascii="Times New Roman" w:hAnsi="Times New Roman"/>
          <w:b/>
          <w:sz w:val="24"/>
          <w:szCs w:val="24"/>
        </w:rPr>
        <w:t>j</w:t>
      </w:r>
      <w:r w:rsidRPr="00734959">
        <w:rPr>
          <w:rFonts w:ascii="Times New Roman" w:hAnsi="Times New Roman"/>
          <w:b/>
          <w:sz w:val="24"/>
          <w:szCs w:val="24"/>
        </w:rPr>
        <w:t xml:space="preserve">oint </w:t>
      </w:r>
      <w:r>
        <w:rPr>
          <w:rFonts w:ascii="Times New Roman" w:hAnsi="Times New Roman"/>
          <w:b/>
          <w:sz w:val="24"/>
          <w:szCs w:val="24"/>
        </w:rPr>
        <w:t>r</w:t>
      </w:r>
      <w:r w:rsidRPr="00734959">
        <w:rPr>
          <w:rFonts w:ascii="Times New Roman" w:hAnsi="Times New Roman"/>
          <w:b/>
          <w:sz w:val="24"/>
          <w:szCs w:val="24"/>
        </w:rPr>
        <w:t xml:space="preserve">eport </w:t>
      </w:r>
      <w:r>
        <w:rPr>
          <w:rFonts w:ascii="Times New Roman" w:hAnsi="Times New Roman"/>
          <w:b/>
          <w:sz w:val="24"/>
          <w:szCs w:val="24"/>
        </w:rPr>
        <w:t>by t</w:t>
      </w:r>
      <w:r w:rsidR="00A40B33" w:rsidRPr="00734959">
        <w:rPr>
          <w:rFonts w:ascii="Times New Roman" w:hAnsi="Times New Roman"/>
          <w:b/>
          <w:sz w:val="24"/>
          <w:szCs w:val="24"/>
        </w:rPr>
        <w:t xml:space="preserve">he </w:t>
      </w:r>
      <w:r>
        <w:rPr>
          <w:rFonts w:ascii="Times New Roman" w:hAnsi="Times New Roman"/>
          <w:b/>
          <w:sz w:val="24"/>
          <w:szCs w:val="24"/>
        </w:rPr>
        <w:t>e</w:t>
      </w:r>
      <w:r w:rsidR="00A40B33" w:rsidRPr="00734959">
        <w:rPr>
          <w:rFonts w:ascii="Times New Roman" w:hAnsi="Times New Roman"/>
          <w:b/>
          <w:sz w:val="24"/>
          <w:szCs w:val="24"/>
        </w:rPr>
        <w:t xml:space="preserve">xperts </w:t>
      </w:r>
      <w:r w:rsidR="00232453">
        <w:rPr>
          <w:rFonts w:ascii="Times New Roman" w:hAnsi="Times New Roman"/>
          <w:b/>
          <w:sz w:val="24"/>
          <w:szCs w:val="24"/>
        </w:rPr>
        <w:t xml:space="preserve">group </w:t>
      </w:r>
      <w:r>
        <w:rPr>
          <w:rFonts w:ascii="Times New Roman" w:hAnsi="Times New Roman"/>
          <w:b/>
          <w:sz w:val="24"/>
          <w:szCs w:val="24"/>
        </w:rPr>
        <w:t>s</w:t>
      </w:r>
      <w:r w:rsidR="00A40B33" w:rsidRPr="00734959">
        <w:rPr>
          <w:rFonts w:ascii="Times New Roman" w:hAnsi="Times New Roman"/>
          <w:b/>
          <w:sz w:val="24"/>
          <w:szCs w:val="24"/>
        </w:rPr>
        <w:t xml:space="preserve">hall </w:t>
      </w:r>
      <w:r>
        <w:rPr>
          <w:rFonts w:ascii="Times New Roman" w:hAnsi="Times New Roman"/>
          <w:b/>
          <w:sz w:val="24"/>
          <w:szCs w:val="24"/>
        </w:rPr>
        <w:t>be p</w:t>
      </w:r>
      <w:r w:rsidR="00A40B33" w:rsidRPr="00734959">
        <w:rPr>
          <w:rFonts w:ascii="Times New Roman" w:hAnsi="Times New Roman"/>
          <w:b/>
          <w:sz w:val="24"/>
          <w:szCs w:val="24"/>
        </w:rPr>
        <w:t>repare</w:t>
      </w:r>
      <w:r>
        <w:rPr>
          <w:rFonts w:ascii="Times New Roman" w:hAnsi="Times New Roman"/>
          <w:b/>
          <w:sz w:val="24"/>
          <w:szCs w:val="24"/>
        </w:rPr>
        <w:t>d</w:t>
      </w:r>
      <w:r w:rsidR="00A40B33" w:rsidRPr="00734959">
        <w:rPr>
          <w:rFonts w:ascii="Times New Roman" w:hAnsi="Times New Roman"/>
          <w:b/>
          <w:sz w:val="24"/>
          <w:szCs w:val="24"/>
        </w:rPr>
        <w:t xml:space="preserve"> as </w:t>
      </w:r>
      <w:r>
        <w:rPr>
          <w:rFonts w:ascii="Times New Roman" w:hAnsi="Times New Roman"/>
          <w:b/>
          <w:sz w:val="24"/>
          <w:szCs w:val="24"/>
        </w:rPr>
        <w:t>f</w:t>
      </w:r>
      <w:r w:rsidR="00A40B33" w:rsidRPr="00734959">
        <w:rPr>
          <w:rFonts w:ascii="Times New Roman" w:hAnsi="Times New Roman"/>
          <w:b/>
          <w:sz w:val="24"/>
          <w:szCs w:val="24"/>
        </w:rPr>
        <w:t>ollows:</w:t>
      </w:r>
    </w:p>
    <w:p w14:paraId="5BDF56CA" w14:textId="6EA13B68" w:rsidR="007F65E5" w:rsidRPr="00734959" w:rsidRDefault="00A40B33" w:rsidP="007F65E5">
      <w:pPr>
        <w:pStyle w:val="ListParagraph"/>
        <w:numPr>
          <w:ilvl w:val="0"/>
          <w:numId w:val="32"/>
        </w:numPr>
        <w:suppressAutoHyphens w:val="0"/>
        <w:autoSpaceDN/>
        <w:spacing w:line="259" w:lineRule="auto"/>
        <w:contextualSpacing/>
        <w:jc w:val="both"/>
        <w:textAlignment w:val="auto"/>
        <w:rPr>
          <w:rFonts w:ascii="Times New Roman" w:hAnsi="Times New Roman"/>
          <w:sz w:val="24"/>
          <w:szCs w:val="24"/>
        </w:rPr>
      </w:pPr>
      <w:r w:rsidRPr="00734959">
        <w:rPr>
          <w:rFonts w:ascii="Times New Roman" w:hAnsi="Times New Roman"/>
          <w:sz w:val="24"/>
          <w:szCs w:val="24"/>
        </w:rPr>
        <w:t>in accordance with the sequence set forth in the guidelines, justifying the made statements and providing references and examples;</w:t>
      </w:r>
    </w:p>
    <w:p w14:paraId="457D3AB1" w14:textId="52D10B63" w:rsidR="00F675AF" w:rsidRPr="00734959" w:rsidRDefault="00A40B33" w:rsidP="007F65E5">
      <w:pPr>
        <w:pStyle w:val="ListParagraph"/>
        <w:numPr>
          <w:ilvl w:val="0"/>
          <w:numId w:val="32"/>
        </w:numPr>
        <w:suppressAutoHyphens w:val="0"/>
        <w:autoSpaceDN/>
        <w:spacing w:line="259" w:lineRule="auto"/>
        <w:contextualSpacing/>
        <w:jc w:val="both"/>
        <w:textAlignment w:val="auto"/>
        <w:rPr>
          <w:rFonts w:ascii="Times New Roman" w:hAnsi="Times New Roman"/>
          <w:sz w:val="24"/>
          <w:szCs w:val="24"/>
        </w:rPr>
      </w:pPr>
      <w:r w:rsidRPr="00734959">
        <w:rPr>
          <w:rFonts w:ascii="Times New Roman" w:hAnsi="Times New Roman"/>
          <w:sz w:val="24"/>
          <w:szCs w:val="24"/>
        </w:rPr>
        <w:t>in accordance with Part 1 of the Standards and Guidelines for Quality Assurance in the European Higher Education Area (ESG);</w:t>
      </w:r>
    </w:p>
    <w:p w14:paraId="221160E5" w14:textId="53C4247C" w:rsidR="007F65E5" w:rsidRPr="00734959" w:rsidRDefault="00A40B33" w:rsidP="007F65E5">
      <w:pPr>
        <w:pStyle w:val="ListParagraph"/>
        <w:numPr>
          <w:ilvl w:val="0"/>
          <w:numId w:val="32"/>
        </w:numPr>
        <w:suppressAutoHyphens w:val="0"/>
        <w:autoSpaceDN/>
        <w:spacing w:line="259" w:lineRule="auto"/>
        <w:contextualSpacing/>
        <w:jc w:val="both"/>
        <w:textAlignment w:val="auto"/>
        <w:rPr>
          <w:rFonts w:ascii="Times New Roman" w:hAnsi="Times New Roman"/>
          <w:sz w:val="24"/>
          <w:szCs w:val="24"/>
        </w:rPr>
      </w:pPr>
      <w:r w:rsidRPr="00734959">
        <w:rPr>
          <w:rFonts w:ascii="Times New Roman" w:hAnsi="Times New Roman"/>
          <w:sz w:val="24"/>
          <w:szCs w:val="24"/>
        </w:rPr>
        <w:t>in accordance with the literary and grammar rules of the language, legal and academic terminology; and</w:t>
      </w:r>
    </w:p>
    <w:p w14:paraId="0FBEFF0C" w14:textId="62A9BD3E" w:rsidR="007F65E5" w:rsidRPr="00734959" w:rsidRDefault="0048332C" w:rsidP="007F65E5">
      <w:pPr>
        <w:pStyle w:val="ListParagraph"/>
        <w:numPr>
          <w:ilvl w:val="0"/>
          <w:numId w:val="32"/>
        </w:numPr>
        <w:suppressAutoHyphens w:val="0"/>
        <w:autoSpaceDN/>
        <w:spacing w:line="259" w:lineRule="auto"/>
        <w:contextualSpacing/>
        <w:jc w:val="both"/>
        <w:textAlignment w:val="auto"/>
        <w:rPr>
          <w:rFonts w:ascii="Times New Roman" w:hAnsi="Times New Roman"/>
          <w:sz w:val="24"/>
          <w:szCs w:val="24"/>
        </w:rPr>
      </w:pPr>
      <w:r w:rsidRPr="00734959">
        <w:rPr>
          <w:rFonts w:ascii="Times New Roman" w:hAnsi="Times New Roman"/>
          <w:sz w:val="24"/>
          <w:szCs w:val="24"/>
        </w:rPr>
        <w:t>providing recommendations for the elimination of the deficiencies identified (on a short-term basis) and for improving the study direction and the relevant study programmes (on a long-term basis)</w:t>
      </w:r>
      <w:r w:rsidRPr="00734959">
        <w:rPr>
          <w:szCs w:val="24"/>
        </w:rPr>
        <w:t>.</w:t>
      </w:r>
    </w:p>
    <w:p w14:paraId="117E1299" w14:textId="771EF9B5" w:rsidR="007902CE" w:rsidRPr="00734959" w:rsidRDefault="0048332C" w:rsidP="0048332C">
      <w:pPr>
        <w:jc w:val="both"/>
        <w:rPr>
          <w:rFonts w:ascii="Times New Roman" w:hAnsi="Times New Roman"/>
          <w:sz w:val="24"/>
          <w:szCs w:val="24"/>
        </w:rPr>
      </w:pPr>
      <w:r w:rsidRPr="00734959">
        <w:rPr>
          <w:rFonts w:ascii="Times New Roman" w:hAnsi="Times New Roman"/>
          <w:sz w:val="24"/>
          <w:szCs w:val="24"/>
        </w:rPr>
        <w:t xml:space="preserve">Preparing the joint report by the experts </w:t>
      </w:r>
      <w:r w:rsidR="00232453">
        <w:rPr>
          <w:rFonts w:ascii="Times New Roman" w:hAnsi="Times New Roman"/>
          <w:sz w:val="24"/>
          <w:szCs w:val="24"/>
        </w:rPr>
        <w:t xml:space="preserve">group </w:t>
      </w:r>
      <w:r w:rsidRPr="00734959">
        <w:rPr>
          <w:rFonts w:ascii="Times New Roman" w:hAnsi="Times New Roman"/>
          <w:sz w:val="24"/>
          <w:szCs w:val="24"/>
        </w:rPr>
        <w:t xml:space="preserve">on </w:t>
      </w:r>
      <w:r w:rsidR="00712594" w:rsidRPr="00734959">
        <w:rPr>
          <w:rFonts w:ascii="Times New Roman" w:hAnsi="Times New Roman"/>
          <w:sz w:val="24"/>
          <w:szCs w:val="24"/>
        </w:rPr>
        <w:t xml:space="preserve">the assessment of </w:t>
      </w:r>
      <w:r w:rsidRPr="00734959">
        <w:rPr>
          <w:rFonts w:ascii="Times New Roman" w:hAnsi="Times New Roman"/>
          <w:sz w:val="24"/>
          <w:szCs w:val="24"/>
        </w:rPr>
        <w:t>a study direction and the relevant study programmes, the experts shall agree upon the evaluation of the relevant requirements and the criteria. If the opinion of the experts regarding any requirement or criteria differs, it shall be specified in the joint report by the experts</w:t>
      </w:r>
      <w:r w:rsidR="00232453">
        <w:rPr>
          <w:rFonts w:ascii="Times New Roman" w:hAnsi="Times New Roman"/>
          <w:sz w:val="24"/>
          <w:szCs w:val="24"/>
        </w:rPr>
        <w:t xml:space="preserve"> group</w:t>
      </w:r>
      <w:r w:rsidRPr="00734959">
        <w:rPr>
          <w:rFonts w:ascii="Times New Roman" w:hAnsi="Times New Roman"/>
          <w:sz w:val="24"/>
          <w:szCs w:val="24"/>
        </w:rPr>
        <w:t>.</w:t>
      </w:r>
    </w:p>
    <w:p w14:paraId="6DE1A8BD" w14:textId="1602B12F" w:rsidR="00390651" w:rsidRPr="00734959" w:rsidRDefault="004A697F" w:rsidP="00A1337B">
      <w:pPr>
        <w:jc w:val="both"/>
        <w:rPr>
          <w:rFonts w:ascii="Times New Roman" w:hAnsi="Times New Roman"/>
          <w:sz w:val="24"/>
          <w:szCs w:val="24"/>
        </w:rPr>
      </w:pPr>
      <w:r w:rsidRPr="00734959">
        <w:rPr>
          <w:rFonts w:ascii="Times New Roman" w:hAnsi="Times New Roman"/>
          <w:sz w:val="24"/>
          <w:szCs w:val="24"/>
        </w:rPr>
        <w:t xml:space="preserve">The report </w:t>
      </w:r>
      <w:r w:rsidR="00A1337B" w:rsidRPr="00734959">
        <w:rPr>
          <w:rFonts w:ascii="Times New Roman" w:hAnsi="Times New Roman"/>
          <w:sz w:val="24"/>
          <w:szCs w:val="24"/>
        </w:rPr>
        <w:t>is divided into</w:t>
      </w:r>
      <w:r w:rsidRPr="00734959">
        <w:rPr>
          <w:rFonts w:ascii="Times New Roman" w:hAnsi="Times New Roman"/>
          <w:sz w:val="24"/>
          <w:szCs w:val="24"/>
        </w:rPr>
        <w:t xml:space="preserve"> four parts, where Parts I and II deal with the evaluation of the criteria and the prescribed requirements regarding the study direction, whereas Parts III and IV </w:t>
      </w:r>
      <w:r w:rsidR="00A1337B" w:rsidRPr="00734959">
        <w:rPr>
          <w:rFonts w:ascii="Times New Roman" w:hAnsi="Times New Roman"/>
          <w:sz w:val="24"/>
          <w:szCs w:val="24"/>
        </w:rPr>
        <w:t>give the evaluation of the criteria and the prescribed requirements regarding the study programmes.</w:t>
      </w:r>
    </w:p>
    <w:p w14:paraId="25BB54E4" w14:textId="30AE2D11" w:rsidR="00390651" w:rsidRPr="00734959" w:rsidRDefault="00A1337B" w:rsidP="00A1337B">
      <w:pPr>
        <w:jc w:val="both"/>
        <w:rPr>
          <w:rFonts w:ascii="Times New Roman" w:hAnsi="Times New Roman"/>
          <w:sz w:val="24"/>
          <w:szCs w:val="24"/>
        </w:rPr>
      </w:pPr>
      <w:r w:rsidRPr="007A6117">
        <w:rPr>
          <w:rFonts w:ascii="Times New Roman" w:hAnsi="Times New Roman"/>
          <w:sz w:val="24"/>
          <w:szCs w:val="24"/>
        </w:rPr>
        <w:lastRenderedPageBreak/>
        <w:t>Each</w:t>
      </w:r>
      <w:r w:rsidRPr="00734959">
        <w:rPr>
          <w:rFonts w:ascii="Times New Roman" w:hAnsi="Times New Roman"/>
          <w:sz w:val="24"/>
          <w:szCs w:val="24"/>
        </w:rPr>
        <w:t xml:space="preserve"> part includes chapters</w:t>
      </w:r>
      <w:r w:rsidR="005E7BF2" w:rsidRPr="00734959">
        <w:rPr>
          <w:rFonts w:ascii="Times New Roman" w:hAnsi="Times New Roman"/>
          <w:sz w:val="24"/>
          <w:szCs w:val="24"/>
        </w:rPr>
        <w:t>,</w:t>
      </w:r>
      <w:r w:rsidRPr="00734959">
        <w:rPr>
          <w:rFonts w:ascii="Times New Roman" w:hAnsi="Times New Roman"/>
          <w:sz w:val="24"/>
          <w:szCs w:val="24"/>
        </w:rPr>
        <w:t xml:space="preserve"> which specify the criteria according to which the experts shall carry out the assessment. The experts may, additionally and at their own discretion, assess also other issues </w:t>
      </w:r>
      <w:r w:rsidR="009F65F5">
        <w:rPr>
          <w:rFonts w:ascii="Times New Roman" w:hAnsi="Times New Roman"/>
          <w:sz w:val="24"/>
          <w:szCs w:val="24"/>
        </w:rPr>
        <w:t xml:space="preserve">related to </w:t>
      </w:r>
      <w:r w:rsidRPr="00734959">
        <w:rPr>
          <w:rFonts w:ascii="Times New Roman" w:hAnsi="Times New Roman"/>
          <w:sz w:val="24"/>
          <w:szCs w:val="24"/>
        </w:rPr>
        <w:t>the relevant chapter.</w:t>
      </w:r>
    </w:p>
    <w:p w14:paraId="488233B2" w14:textId="63015E4E" w:rsidR="005731D6" w:rsidRPr="00734959" w:rsidRDefault="004A697F" w:rsidP="004A697F">
      <w:pPr>
        <w:jc w:val="both"/>
        <w:rPr>
          <w:rFonts w:ascii="Times New Roman" w:hAnsi="Times New Roman"/>
          <w:sz w:val="24"/>
          <w:szCs w:val="24"/>
        </w:rPr>
      </w:pPr>
      <w:r w:rsidRPr="00734959">
        <w:rPr>
          <w:rFonts w:ascii="Times New Roman" w:eastAsia="Times New Roman" w:hAnsi="Times New Roman"/>
          <w:sz w:val="24"/>
          <w:szCs w:val="24"/>
        </w:rPr>
        <w:t>Evaluating each criterion, the experts shall analyse the available information by providing specific examples and references to the self-assessment report of the higher education institution/ college</w:t>
      </w:r>
      <w:r w:rsidR="00AA41F9" w:rsidRPr="00734959">
        <w:rPr>
          <w:rStyle w:val="FootnoteReference"/>
          <w:rFonts w:ascii="Times New Roman" w:hAnsi="Times New Roman"/>
          <w:sz w:val="24"/>
          <w:szCs w:val="24"/>
        </w:rPr>
        <w:footnoteReference w:id="2"/>
      </w:r>
      <w:r w:rsidR="007F65E5" w:rsidRPr="00734959">
        <w:rPr>
          <w:rFonts w:ascii="Times New Roman" w:hAnsi="Times New Roman"/>
          <w:sz w:val="24"/>
          <w:szCs w:val="24"/>
        </w:rPr>
        <w:t xml:space="preserve"> </w:t>
      </w:r>
      <w:r w:rsidRPr="00734959">
        <w:rPr>
          <w:rFonts w:ascii="Times New Roman" w:eastAsia="Times New Roman" w:hAnsi="Times New Roman"/>
          <w:sz w:val="24"/>
          <w:szCs w:val="24"/>
        </w:rPr>
        <w:t>and the information obtained during the visit. In case the relevant study programmes of the study direction are implemented in form of distance learning or in branches, the criteria shall be analysed in view of the specific features of the form of distance learning and/or branches. The experts shall analyse each criterion and make conclusions, by specifying the strengths and weaknesses of the higher education institution/ college in meeting the relevant criterion as to the implementation of the study direction and the relevant study programmes</w:t>
      </w:r>
      <w:r w:rsidRPr="00734959">
        <w:rPr>
          <w:rFonts w:ascii="Times New Roman" w:eastAsia="Times New Roman" w:hAnsi="Times New Roman"/>
          <w:szCs w:val="24"/>
        </w:rPr>
        <w:t>.</w:t>
      </w:r>
    </w:p>
    <w:p w14:paraId="3A8B508D" w14:textId="2A468F93" w:rsidR="00F675AF" w:rsidRPr="00734959" w:rsidRDefault="0048332C" w:rsidP="0048332C">
      <w:pPr>
        <w:jc w:val="both"/>
        <w:rPr>
          <w:rFonts w:ascii="Times New Roman" w:hAnsi="Times New Roman"/>
          <w:sz w:val="24"/>
          <w:szCs w:val="24"/>
        </w:rPr>
      </w:pPr>
      <w:r w:rsidRPr="00734959">
        <w:rPr>
          <w:rFonts w:ascii="Times New Roman" w:hAnsi="Times New Roman"/>
          <w:sz w:val="24"/>
          <w:szCs w:val="24"/>
        </w:rPr>
        <w:t>The experts’ evaluation on compliance is provided for each requirement according to the following grading: “fully compliant”, “partially compliant” or “non-compliant”, by taking into account the evaluation given to the relevant criteria.</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361FA3" w:rsidRPr="00734959" w14:paraId="6CB88C0D" w14:textId="77777777" w:rsidTr="00B76BCC">
        <w:trPr>
          <w:trHeight w:val="391"/>
        </w:trPr>
        <w:tc>
          <w:tcPr>
            <w:tcW w:w="1985" w:type="dxa"/>
            <w:shd w:val="clear" w:color="auto" w:fill="auto"/>
          </w:tcPr>
          <w:p w14:paraId="353BB1BA" w14:textId="6B5C1578" w:rsidR="00361FA3" w:rsidRPr="00734959" w:rsidRDefault="0048332C" w:rsidP="00361FA3">
            <w:pPr>
              <w:jc w:val="center"/>
              <w:rPr>
                <w:rFonts w:ascii="Times New Roman" w:hAnsi="Times New Roman"/>
                <w:b/>
                <w:color w:val="000000"/>
                <w:sz w:val="24"/>
                <w:szCs w:val="24"/>
                <w:lang w:eastAsia="lv-LV"/>
              </w:rPr>
            </w:pPr>
            <w:r w:rsidRPr="00734959">
              <w:rPr>
                <w:rFonts w:ascii="Times New Roman" w:hAnsi="Times New Roman"/>
                <w:b/>
                <w:color w:val="000000"/>
                <w:sz w:val="24"/>
                <w:szCs w:val="24"/>
                <w:lang w:eastAsia="lv-LV"/>
              </w:rPr>
              <w:t>Evaluation</w:t>
            </w:r>
          </w:p>
        </w:tc>
        <w:tc>
          <w:tcPr>
            <w:tcW w:w="6520" w:type="dxa"/>
            <w:shd w:val="clear" w:color="auto" w:fill="auto"/>
          </w:tcPr>
          <w:p w14:paraId="4E1DEA76" w14:textId="0752F016" w:rsidR="00361FA3" w:rsidRPr="00734959" w:rsidRDefault="0048332C" w:rsidP="00361FA3">
            <w:pPr>
              <w:jc w:val="center"/>
              <w:rPr>
                <w:rFonts w:ascii="Times New Roman" w:hAnsi="Times New Roman"/>
                <w:b/>
                <w:color w:val="000000"/>
                <w:sz w:val="24"/>
                <w:szCs w:val="24"/>
                <w:lang w:eastAsia="lv-LV"/>
              </w:rPr>
            </w:pPr>
            <w:r w:rsidRPr="00734959">
              <w:rPr>
                <w:rFonts w:ascii="Times New Roman" w:hAnsi="Times New Roman"/>
                <w:b/>
                <w:color w:val="000000"/>
                <w:sz w:val="24"/>
                <w:szCs w:val="24"/>
                <w:lang w:eastAsia="lv-LV"/>
              </w:rPr>
              <w:t>Explanation of the evaluation</w:t>
            </w:r>
          </w:p>
        </w:tc>
      </w:tr>
      <w:tr w:rsidR="00361FA3" w:rsidRPr="00734959" w14:paraId="2CB1FCDD" w14:textId="77777777" w:rsidTr="00B76BCC">
        <w:trPr>
          <w:trHeight w:val="361"/>
        </w:trPr>
        <w:tc>
          <w:tcPr>
            <w:tcW w:w="1985" w:type="dxa"/>
            <w:shd w:val="clear" w:color="auto" w:fill="auto"/>
          </w:tcPr>
          <w:p w14:paraId="7EE1D118" w14:textId="02E0202F" w:rsidR="00361FA3" w:rsidRPr="00734959" w:rsidRDefault="0048332C" w:rsidP="00361FA3">
            <w:pPr>
              <w:jc w:val="center"/>
              <w:rPr>
                <w:rFonts w:ascii="Times New Roman" w:hAnsi="Times New Roman"/>
                <w:color w:val="000000"/>
                <w:sz w:val="24"/>
                <w:szCs w:val="24"/>
                <w:lang w:eastAsia="lv-LV"/>
              </w:rPr>
            </w:pPr>
            <w:r w:rsidRPr="00734959">
              <w:rPr>
                <w:rFonts w:ascii="Times New Roman" w:hAnsi="Times New Roman"/>
                <w:color w:val="000000"/>
                <w:sz w:val="24"/>
                <w:szCs w:val="24"/>
                <w:lang w:eastAsia="lv-LV"/>
              </w:rPr>
              <w:t>Fully compliant</w:t>
            </w:r>
          </w:p>
        </w:tc>
        <w:tc>
          <w:tcPr>
            <w:tcW w:w="6520" w:type="dxa"/>
            <w:shd w:val="clear" w:color="auto" w:fill="auto"/>
          </w:tcPr>
          <w:p w14:paraId="381F8805" w14:textId="4D4D1EB2" w:rsidR="00361FA3" w:rsidRPr="00734959" w:rsidRDefault="001038C3" w:rsidP="001038C3">
            <w:pPr>
              <w:jc w:val="both"/>
              <w:rPr>
                <w:rFonts w:ascii="Times New Roman" w:hAnsi="Times New Roman"/>
                <w:color w:val="000000"/>
                <w:sz w:val="24"/>
                <w:szCs w:val="24"/>
                <w:lang w:eastAsia="lv-LV"/>
              </w:rPr>
            </w:pPr>
            <w:r w:rsidRPr="00734959">
              <w:rPr>
                <w:rFonts w:ascii="Times New Roman" w:hAnsi="Times New Roman"/>
                <w:color w:val="000000"/>
                <w:sz w:val="24"/>
                <w:szCs w:val="24"/>
                <w:lang w:eastAsia="lv-LV"/>
              </w:rPr>
              <w:t>The study direction or the study programme complies with the prescribed requirements.</w:t>
            </w:r>
          </w:p>
        </w:tc>
      </w:tr>
      <w:tr w:rsidR="00361FA3" w:rsidRPr="00734959" w14:paraId="315676E8" w14:textId="77777777" w:rsidTr="00B76BCC">
        <w:trPr>
          <w:trHeight w:val="348"/>
        </w:trPr>
        <w:tc>
          <w:tcPr>
            <w:tcW w:w="1985" w:type="dxa"/>
            <w:shd w:val="clear" w:color="auto" w:fill="auto"/>
          </w:tcPr>
          <w:p w14:paraId="433E63FB" w14:textId="715AC735" w:rsidR="00361FA3" w:rsidRPr="00734959" w:rsidRDefault="0048332C" w:rsidP="00361FA3">
            <w:pPr>
              <w:jc w:val="center"/>
              <w:rPr>
                <w:rFonts w:ascii="Times New Roman" w:hAnsi="Times New Roman"/>
                <w:color w:val="000000"/>
                <w:sz w:val="24"/>
                <w:szCs w:val="24"/>
                <w:lang w:eastAsia="lv-LV"/>
              </w:rPr>
            </w:pPr>
            <w:r w:rsidRPr="00734959">
              <w:rPr>
                <w:rFonts w:ascii="Times New Roman" w:hAnsi="Times New Roman"/>
                <w:color w:val="000000"/>
                <w:sz w:val="24"/>
                <w:szCs w:val="24"/>
                <w:lang w:eastAsia="lv-LV"/>
              </w:rPr>
              <w:t>Partially compliant</w:t>
            </w:r>
          </w:p>
        </w:tc>
        <w:tc>
          <w:tcPr>
            <w:tcW w:w="6520" w:type="dxa"/>
            <w:shd w:val="clear" w:color="auto" w:fill="auto"/>
          </w:tcPr>
          <w:p w14:paraId="4B8E68C7" w14:textId="5F12CFA4" w:rsidR="00361FA3" w:rsidRPr="00734959" w:rsidRDefault="0048332C" w:rsidP="00904C41">
            <w:pPr>
              <w:jc w:val="both"/>
              <w:rPr>
                <w:rFonts w:ascii="Times New Roman" w:hAnsi="Times New Roman"/>
                <w:sz w:val="24"/>
                <w:szCs w:val="24"/>
              </w:rPr>
            </w:pPr>
            <w:r w:rsidRPr="00734959">
              <w:rPr>
                <w:rFonts w:ascii="Times New Roman" w:hAnsi="Times New Roman"/>
                <w:sz w:val="24"/>
                <w:szCs w:val="24"/>
              </w:rPr>
              <w:t>Whilst assessing the co</w:t>
            </w:r>
            <w:r w:rsidR="001038C3" w:rsidRPr="00734959">
              <w:rPr>
                <w:rFonts w:ascii="Times New Roman" w:hAnsi="Times New Roman"/>
                <w:sz w:val="24"/>
                <w:szCs w:val="24"/>
              </w:rPr>
              <w:t>mpliance of the study direction</w:t>
            </w:r>
            <w:r w:rsidRPr="00734959">
              <w:rPr>
                <w:rFonts w:ascii="Times New Roman" w:hAnsi="Times New Roman"/>
                <w:sz w:val="24"/>
                <w:szCs w:val="24"/>
              </w:rPr>
              <w:t xml:space="preserve"> and</w:t>
            </w:r>
            <w:r w:rsidR="006F7AD3" w:rsidRPr="00734959">
              <w:rPr>
                <w:rFonts w:ascii="Times New Roman" w:hAnsi="Times New Roman"/>
                <w:sz w:val="24"/>
                <w:szCs w:val="24"/>
              </w:rPr>
              <w:t xml:space="preserve"> the</w:t>
            </w:r>
            <w:r w:rsidRPr="00734959">
              <w:rPr>
                <w:rFonts w:ascii="Times New Roman" w:hAnsi="Times New Roman"/>
                <w:sz w:val="24"/>
                <w:szCs w:val="24"/>
              </w:rPr>
              <w:t xml:space="preserve"> study programmes with the </w:t>
            </w:r>
            <w:r w:rsidR="001038C3" w:rsidRPr="00734959">
              <w:rPr>
                <w:rFonts w:ascii="Times New Roman" w:hAnsi="Times New Roman"/>
                <w:sz w:val="24"/>
                <w:szCs w:val="24"/>
              </w:rPr>
              <w:t>prescribed</w:t>
            </w:r>
            <w:r w:rsidRPr="00734959">
              <w:rPr>
                <w:rFonts w:ascii="Times New Roman" w:hAnsi="Times New Roman"/>
                <w:sz w:val="24"/>
                <w:szCs w:val="24"/>
              </w:rPr>
              <w:t xml:space="preserve"> requirements, </w:t>
            </w:r>
            <w:r w:rsidR="001038C3" w:rsidRPr="00734959">
              <w:rPr>
                <w:rFonts w:ascii="Times New Roman" w:hAnsi="Times New Roman"/>
                <w:sz w:val="24"/>
                <w:szCs w:val="24"/>
              </w:rPr>
              <w:t xml:space="preserve">shortcomings and </w:t>
            </w:r>
            <w:r w:rsidRPr="00734959">
              <w:rPr>
                <w:rFonts w:ascii="Times New Roman" w:hAnsi="Times New Roman"/>
                <w:sz w:val="24"/>
                <w:szCs w:val="24"/>
              </w:rPr>
              <w:t xml:space="preserve">deficiencies have been identified, but they can be eliminated by the day on which the Study Quality Committee (hereinafter - the SQC) in its meeting </w:t>
            </w:r>
            <w:r w:rsidRPr="00A75E5D">
              <w:rPr>
                <w:rFonts w:ascii="Times New Roman" w:hAnsi="Times New Roman"/>
                <w:sz w:val="24"/>
                <w:szCs w:val="24"/>
              </w:rPr>
              <w:t>is supposed to</w:t>
            </w:r>
            <w:r w:rsidRPr="00734959">
              <w:rPr>
                <w:rFonts w:ascii="Times New Roman" w:hAnsi="Times New Roman"/>
                <w:sz w:val="24"/>
                <w:szCs w:val="24"/>
              </w:rPr>
              <w:t xml:space="preserve"> review the application on the </w:t>
            </w:r>
            <w:r w:rsidR="001038C3" w:rsidRPr="00734959">
              <w:rPr>
                <w:rFonts w:ascii="Times New Roman" w:hAnsi="Times New Roman"/>
                <w:sz w:val="24"/>
                <w:szCs w:val="24"/>
              </w:rPr>
              <w:t>accreditation</w:t>
            </w:r>
            <w:r w:rsidRPr="00734959">
              <w:rPr>
                <w:rFonts w:ascii="Times New Roman" w:hAnsi="Times New Roman"/>
                <w:sz w:val="24"/>
                <w:szCs w:val="24"/>
              </w:rPr>
              <w:t xml:space="preserve"> of the study </w:t>
            </w:r>
            <w:r w:rsidR="001038C3" w:rsidRPr="00734959">
              <w:rPr>
                <w:rFonts w:ascii="Times New Roman" w:hAnsi="Times New Roman"/>
                <w:sz w:val="24"/>
                <w:szCs w:val="24"/>
              </w:rPr>
              <w:t xml:space="preserve">direction, or </w:t>
            </w:r>
            <w:r w:rsidR="00904C41">
              <w:rPr>
                <w:rFonts w:ascii="Times New Roman" w:hAnsi="Times New Roman"/>
                <w:sz w:val="24"/>
                <w:szCs w:val="24"/>
              </w:rPr>
              <w:t>within</w:t>
            </w:r>
            <w:r w:rsidR="00904C41" w:rsidRPr="00734959">
              <w:rPr>
                <w:rFonts w:ascii="Times New Roman" w:hAnsi="Times New Roman"/>
                <w:sz w:val="24"/>
                <w:szCs w:val="24"/>
              </w:rPr>
              <w:t xml:space="preserve"> </w:t>
            </w:r>
            <w:r w:rsidR="001038C3" w:rsidRPr="00734959">
              <w:rPr>
                <w:rFonts w:ascii="Times New Roman" w:hAnsi="Times New Roman"/>
                <w:sz w:val="24"/>
                <w:szCs w:val="24"/>
              </w:rPr>
              <w:t>the accreditation term</w:t>
            </w:r>
            <w:r w:rsidR="00904C41">
              <w:rPr>
                <w:rFonts w:ascii="Times New Roman" w:hAnsi="Times New Roman"/>
                <w:sz w:val="24"/>
                <w:szCs w:val="24"/>
              </w:rPr>
              <w:t xml:space="preserve"> of the study direction</w:t>
            </w:r>
            <w:r w:rsidR="001038C3" w:rsidRPr="00734959">
              <w:rPr>
                <w:rFonts w:ascii="Times New Roman" w:hAnsi="Times New Roman"/>
                <w:sz w:val="24"/>
                <w:szCs w:val="24"/>
              </w:rPr>
              <w:t xml:space="preserve">. </w:t>
            </w:r>
          </w:p>
        </w:tc>
      </w:tr>
      <w:tr w:rsidR="00361FA3" w:rsidRPr="00734959" w14:paraId="21A5A7C5" w14:textId="77777777" w:rsidTr="00B76BCC">
        <w:trPr>
          <w:trHeight w:val="622"/>
        </w:trPr>
        <w:tc>
          <w:tcPr>
            <w:tcW w:w="1985" w:type="dxa"/>
            <w:shd w:val="clear" w:color="auto" w:fill="auto"/>
          </w:tcPr>
          <w:p w14:paraId="5D1C693D" w14:textId="419FD5BA" w:rsidR="00361FA3" w:rsidRPr="00734959" w:rsidRDefault="0048332C" w:rsidP="00361FA3">
            <w:pPr>
              <w:jc w:val="center"/>
              <w:rPr>
                <w:rFonts w:ascii="Times New Roman" w:hAnsi="Times New Roman"/>
                <w:color w:val="000000"/>
                <w:sz w:val="24"/>
                <w:szCs w:val="24"/>
                <w:lang w:eastAsia="lv-LV"/>
              </w:rPr>
            </w:pPr>
            <w:r w:rsidRPr="00734959">
              <w:rPr>
                <w:rFonts w:ascii="Times New Roman" w:hAnsi="Times New Roman"/>
                <w:color w:val="000000"/>
                <w:sz w:val="24"/>
                <w:szCs w:val="24"/>
                <w:lang w:eastAsia="lv-LV"/>
              </w:rPr>
              <w:t>Non-compliant</w:t>
            </w:r>
          </w:p>
        </w:tc>
        <w:tc>
          <w:tcPr>
            <w:tcW w:w="6520" w:type="dxa"/>
            <w:shd w:val="clear" w:color="auto" w:fill="auto"/>
          </w:tcPr>
          <w:p w14:paraId="25FE2387" w14:textId="43FE9DD5" w:rsidR="00361FA3" w:rsidRPr="00734959" w:rsidRDefault="001038C3" w:rsidP="00971AEB">
            <w:pPr>
              <w:pBdr>
                <w:top w:val="nil"/>
                <w:left w:val="nil"/>
                <w:bottom w:val="nil"/>
                <w:right w:val="nil"/>
                <w:between w:val="nil"/>
              </w:pBdr>
              <w:jc w:val="both"/>
              <w:rPr>
                <w:rFonts w:ascii="Times New Roman" w:hAnsi="Times New Roman"/>
                <w:color w:val="000000"/>
                <w:sz w:val="24"/>
                <w:szCs w:val="24"/>
                <w:lang w:eastAsia="lv-LV"/>
              </w:rPr>
            </w:pPr>
            <w:r w:rsidRPr="00734959">
              <w:rPr>
                <w:rFonts w:ascii="Times New Roman" w:hAnsi="Times New Roman"/>
                <w:sz w:val="24"/>
                <w:szCs w:val="24"/>
              </w:rPr>
              <w:t xml:space="preserve">Whilst assessing the compliance of the study direction and the study programmes with the prescribed requirements, significant deficiencies have been identified, and the identified shortcomings and deficiencies regarding the implementation of the study programme cannot be eliminated </w:t>
            </w:r>
            <w:r w:rsidR="00971AEB">
              <w:rPr>
                <w:rFonts w:ascii="Times New Roman" w:hAnsi="Times New Roman"/>
                <w:sz w:val="24"/>
                <w:szCs w:val="24"/>
              </w:rPr>
              <w:t>within</w:t>
            </w:r>
            <w:r w:rsidR="00971AEB" w:rsidRPr="00734959">
              <w:rPr>
                <w:rFonts w:ascii="Times New Roman" w:hAnsi="Times New Roman"/>
                <w:sz w:val="24"/>
                <w:szCs w:val="24"/>
              </w:rPr>
              <w:t xml:space="preserve"> </w:t>
            </w:r>
            <w:r w:rsidRPr="00734959">
              <w:rPr>
                <w:rFonts w:ascii="Times New Roman" w:hAnsi="Times New Roman"/>
                <w:sz w:val="24"/>
                <w:szCs w:val="24"/>
              </w:rPr>
              <w:t>the two-year accreditation term of the study direction.</w:t>
            </w:r>
          </w:p>
        </w:tc>
      </w:tr>
    </w:tbl>
    <w:p w14:paraId="3E534D46" w14:textId="7B2E17A0" w:rsidR="00F675AF" w:rsidRPr="00734959" w:rsidRDefault="00F675AF" w:rsidP="00361FA3">
      <w:pPr>
        <w:jc w:val="both"/>
        <w:rPr>
          <w:rFonts w:ascii="Times New Roman" w:hAnsi="Times New Roman"/>
          <w:sz w:val="24"/>
          <w:szCs w:val="24"/>
        </w:rPr>
      </w:pPr>
    </w:p>
    <w:p w14:paraId="020AFE75" w14:textId="53948BCD" w:rsidR="00DE0F4D" w:rsidRPr="00734959" w:rsidRDefault="00237C94" w:rsidP="00237C94">
      <w:pPr>
        <w:jc w:val="both"/>
        <w:rPr>
          <w:rFonts w:ascii="Times New Roman" w:hAnsi="Times New Roman"/>
          <w:sz w:val="24"/>
          <w:szCs w:val="24"/>
        </w:rPr>
      </w:pPr>
      <w:r w:rsidRPr="00734959">
        <w:rPr>
          <w:rFonts w:ascii="Times New Roman" w:hAnsi="Times New Roman"/>
          <w:sz w:val="24"/>
          <w:szCs w:val="24"/>
        </w:rPr>
        <w:t>Whilst preparing the joint report by the experts</w:t>
      </w:r>
      <w:r w:rsidR="00232453">
        <w:rPr>
          <w:rFonts w:ascii="Times New Roman" w:hAnsi="Times New Roman"/>
          <w:sz w:val="24"/>
          <w:szCs w:val="24"/>
        </w:rPr>
        <w:t xml:space="preserve"> group</w:t>
      </w:r>
      <w:r w:rsidRPr="00734959">
        <w:rPr>
          <w:rFonts w:ascii="Times New Roman" w:hAnsi="Times New Roman"/>
          <w:sz w:val="24"/>
          <w:szCs w:val="24"/>
        </w:rPr>
        <w:t xml:space="preserve"> on the relevant study programmes of the study direction, the experts shall agree upon the evaluation of the study programmes by specifying whether the study programme shall be evaluated as excellent, good, average or poor.</w:t>
      </w:r>
    </w:p>
    <w:tbl>
      <w:tblPr>
        <w:tblStyle w:val="TableGrid"/>
        <w:tblW w:w="0" w:type="auto"/>
        <w:tblLayout w:type="fixed"/>
        <w:tblLook w:val="04A0" w:firstRow="1" w:lastRow="0" w:firstColumn="1" w:lastColumn="0" w:noHBand="0" w:noVBand="1"/>
      </w:tblPr>
      <w:tblGrid>
        <w:gridCol w:w="1838"/>
        <w:gridCol w:w="7223"/>
      </w:tblGrid>
      <w:tr w:rsidR="00361FA3" w:rsidRPr="00734959" w14:paraId="3D3E6F3C" w14:textId="77777777" w:rsidTr="00B76BCC">
        <w:tc>
          <w:tcPr>
            <w:tcW w:w="1838" w:type="dxa"/>
          </w:tcPr>
          <w:p w14:paraId="76C97A7F" w14:textId="5B1CBB35" w:rsidR="00361FA3" w:rsidRPr="00734959" w:rsidRDefault="00237C94" w:rsidP="00B76BCC">
            <w:pPr>
              <w:suppressAutoHyphens w:val="0"/>
              <w:autoSpaceDN/>
              <w:spacing w:line="259" w:lineRule="auto"/>
              <w:jc w:val="center"/>
              <w:textAlignment w:val="auto"/>
              <w:rPr>
                <w:rFonts w:ascii="Times New Roman" w:hAnsi="Times New Roman"/>
                <w:b/>
                <w:color w:val="000000" w:themeColor="text1"/>
                <w:sz w:val="24"/>
                <w:szCs w:val="24"/>
              </w:rPr>
            </w:pPr>
            <w:r w:rsidRPr="00734959">
              <w:rPr>
                <w:rFonts w:ascii="Times New Roman" w:hAnsi="Times New Roman"/>
                <w:b/>
                <w:color w:val="000000"/>
                <w:sz w:val="24"/>
                <w:szCs w:val="24"/>
                <w:lang w:eastAsia="lv-LV"/>
              </w:rPr>
              <w:t>Evaluation</w:t>
            </w:r>
          </w:p>
        </w:tc>
        <w:tc>
          <w:tcPr>
            <w:tcW w:w="7223" w:type="dxa"/>
          </w:tcPr>
          <w:p w14:paraId="2A6D46B6" w14:textId="7F96F1EF" w:rsidR="00361FA3" w:rsidRPr="00734959" w:rsidRDefault="00237C94" w:rsidP="00B76BCC">
            <w:pPr>
              <w:suppressAutoHyphens w:val="0"/>
              <w:autoSpaceDN/>
              <w:spacing w:line="259" w:lineRule="auto"/>
              <w:jc w:val="center"/>
              <w:textAlignment w:val="auto"/>
              <w:rPr>
                <w:rFonts w:ascii="Times New Roman" w:hAnsi="Times New Roman"/>
                <w:b/>
                <w:color w:val="000000" w:themeColor="text1"/>
                <w:sz w:val="24"/>
                <w:szCs w:val="24"/>
              </w:rPr>
            </w:pPr>
            <w:r w:rsidRPr="00734959">
              <w:rPr>
                <w:rFonts w:ascii="Times New Roman" w:hAnsi="Times New Roman"/>
                <w:b/>
                <w:color w:val="000000"/>
                <w:sz w:val="24"/>
                <w:szCs w:val="24"/>
                <w:lang w:eastAsia="lv-LV"/>
              </w:rPr>
              <w:t>Explanation of the evaluation</w:t>
            </w:r>
          </w:p>
        </w:tc>
      </w:tr>
      <w:tr w:rsidR="00361FA3" w:rsidRPr="00734959" w14:paraId="1C03F641" w14:textId="77777777" w:rsidTr="00B76BCC">
        <w:tc>
          <w:tcPr>
            <w:tcW w:w="1838" w:type="dxa"/>
          </w:tcPr>
          <w:p w14:paraId="1F3E36B4" w14:textId="79CD436A" w:rsidR="00361FA3" w:rsidRPr="00734959" w:rsidRDefault="00237C94" w:rsidP="00310789">
            <w:pPr>
              <w:suppressAutoHyphens w:val="0"/>
              <w:autoSpaceDN/>
              <w:spacing w:line="259" w:lineRule="auto"/>
              <w:jc w:val="center"/>
              <w:textAlignment w:val="auto"/>
              <w:rPr>
                <w:rFonts w:ascii="Times New Roman" w:hAnsi="Times New Roman"/>
                <w:color w:val="000000" w:themeColor="text1"/>
                <w:sz w:val="24"/>
                <w:szCs w:val="24"/>
              </w:rPr>
            </w:pPr>
            <w:r w:rsidRPr="00734959">
              <w:rPr>
                <w:rFonts w:ascii="Times New Roman" w:hAnsi="Times New Roman"/>
                <w:color w:val="000000" w:themeColor="text1"/>
                <w:sz w:val="24"/>
                <w:szCs w:val="24"/>
              </w:rPr>
              <w:t>Excellent</w:t>
            </w:r>
          </w:p>
        </w:tc>
        <w:tc>
          <w:tcPr>
            <w:tcW w:w="7223" w:type="dxa"/>
          </w:tcPr>
          <w:p w14:paraId="30C54C11" w14:textId="4CB712EB" w:rsidR="00361FA3" w:rsidRPr="00734959" w:rsidRDefault="00237C94" w:rsidP="00237C94">
            <w:pPr>
              <w:suppressAutoHyphens w:val="0"/>
              <w:autoSpaceDN/>
              <w:spacing w:line="259" w:lineRule="auto"/>
              <w:textAlignment w:val="auto"/>
              <w:rPr>
                <w:rFonts w:ascii="Times New Roman" w:hAnsi="Times New Roman"/>
                <w:color w:val="000000" w:themeColor="text1"/>
                <w:sz w:val="24"/>
                <w:szCs w:val="24"/>
              </w:rPr>
            </w:pPr>
            <w:r w:rsidRPr="00734959">
              <w:rPr>
                <w:rFonts w:ascii="Times New Roman" w:hAnsi="Times New Roman"/>
                <w:color w:val="000000"/>
                <w:sz w:val="24"/>
                <w:szCs w:val="24"/>
                <w:lang w:eastAsia="lv-LV"/>
              </w:rPr>
              <w:t>The study programme complies with the prescribed requirements.</w:t>
            </w:r>
          </w:p>
        </w:tc>
      </w:tr>
      <w:tr w:rsidR="00361FA3" w:rsidRPr="00734959" w14:paraId="575335D8" w14:textId="77777777" w:rsidTr="00B76BCC">
        <w:tc>
          <w:tcPr>
            <w:tcW w:w="1838" w:type="dxa"/>
          </w:tcPr>
          <w:p w14:paraId="5F0AD96D" w14:textId="67C740DE" w:rsidR="00361FA3" w:rsidRPr="00734959" w:rsidRDefault="00237C94" w:rsidP="00310789">
            <w:pPr>
              <w:suppressAutoHyphens w:val="0"/>
              <w:autoSpaceDN/>
              <w:spacing w:line="259" w:lineRule="auto"/>
              <w:jc w:val="center"/>
              <w:textAlignment w:val="auto"/>
              <w:rPr>
                <w:rFonts w:ascii="Times New Roman" w:hAnsi="Times New Roman"/>
                <w:color w:val="000000" w:themeColor="text1"/>
                <w:sz w:val="24"/>
                <w:szCs w:val="24"/>
              </w:rPr>
            </w:pPr>
            <w:r w:rsidRPr="00734959">
              <w:rPr>
                <w:rFonts w:ascii="Times New Roman" w:hAnsi="Times New Roman"/>
                <w:color w:val="000000" w:themeColor="text1"/>
                <w:sz w:val="24"/>
                <w:szCs w:val="24"/>
              </w:rPr>
              <w:t>Good</w:t>
            </w:r>
          </w:p>
        </w:tc>
        <w:tc>
          <w:tcPr>
            <w:tcW w:w="7223" w:type="dxa"/>
          </w:tcPr>
          <w:p w14:paraId="3E44252E" w14:textId="05DF1A5B" w:rsidR="00361FA3" w:rsidRPr="00734959" w:rsidRDefault="00237C94" w:rsidP="00237C94">
            <w:pPr>
              <w:suppressAutoHyphens w:val="0"/>
              <w:autoSpaceDN/>
              <w:spacing w:line="259" w:lineRule="auto"/>
              <w:textAlignment w:val="auto"/>
              <w:rPr>
                <w:rFonts w:ascii="Times New Roman" w:hAnsi="Times New Roman"/>
                <w:color w:val="000000" w:themeColor="text1"/>
                <w:sz w:val="24"/>
                <w:szCs w:val="24"/>
              </w:rPr>
            </w:pPr>
            <w:r w:rsidRPr="00734959">
              <w:rPr>
                <w:rFonts w:ascii="Times New Roman" w:hAnsi="Times New Roman"/>
                <w:sz w:val="24"/>
                <w:szCs w:val="24"/>
              </w:rPr>
              <w:t>Whilst assessing the compliance of the study programme with the prescribed requirements, minor deficiencies have been identified.</w:t>
            </w:r>
          </w:p>
        </w:tc>
      </w:tr>
      <w:tr w:rsidR="00361FA3" w:rsidRPr="00734959" w14:paraId="6A34A262" w14:textId="77777777" w:rsidTr="00B76BCC">
        <w:tc>
          <w:tcPr>
            <w:tcW w:w="1838" w:type="dxa"/>
          </w:tcPr>
          <w:p w14:paraId="2E457B08" w14:textId="3F1CCF02" w:rsidR="00361FA3" w:rsidRPr="00734959" w:rsidRDefault="00237C94" w:rsidP="00310789">
            <w:pPr>
              <w:suppressAutoHyphens w:val="0"/>
              <w:autoSpaceDN/>
              <w:spacing w:line="259" w:lineRule="auto"/>
              <w:jc w:val="center"/>
              <w:textAlignment w:val="auto"/>
              <w:rPr>
                <w:rFonts w:ascii="Times New Roman" w:hAnsi="Times New Roman"/>
                <w:color w:val="000000" w:themeColor="text1"/>
                <w:sz w:val="24"/>
                <w:szCs w:val="24"/>
              </w:rPr>
            </w:pPr>
            <w:r w:rsidRPr="00734959">
              <w:rPr>
                <w:rFonts w:ascii="Times New Roman" w:hAnsi="Times New Roman"/>
                <w:color w:val="000000" w:themeColor="text1"/>
                <w:sz w:val="24"/>
                <w:szCs w:val="24"/>
              </w:rPr>
              <w:t>Average</w:t>
            </w:r>
          </w:p>
        </w:tc>
        <w:tc>
          <w:tcPr>
            <w:tcW w:w="7223" w:type="dxa"/>
          </w:tcPr>
          <w:p w14:paraId="3A8DBA66" w14:textId="5F071C4C" w:rsidR="00361FA3" w:rsidRPr="00734959" w:rsidRDefault="00237C94" w:rsidP="00B32C86">
            <w:pPr>
              <w:jc w:val="both"/>
              <w:rPr>
                <w:rFonts w:ascii="Times New Roman" w:hAnsi="Times New Roman"/>
                <w:sz w:val="24"/>
                <w:szCs w:val="24"/>
              </w:rPr>
            </w:pPr>
            <w:r w:rsidRPr="00734959">
              <w:rPr>
                <w:rFonts w:ascii="Times New Roman" w:hAnsi="Times New Roman"/>
                <w:sz w:val="24"/>
                <w:szCs w:val="24"/>
              </w:rPr>
              <w:t xml:space="preserve">Whilst assessing the compliance of the study programme with the prescribed requirements, shortcomings and deficiencies have been identified, but they can be eliminated </w:t>
            </w:r>
            <w:r w:rsidR="00B32C86">
              <w:rPr>
                <w:rFonts w:ascii="Times New Roman" w:hAnsi="Times New Roman"/>
                <w:sz w:val="24"/>
                <w:szCs w:val="24"/>
              </w:rPr>
              <w:t>within</w:t>
            </w:r>
            <w:r w:rsidR="00B32C86" w:rsidRPr="00734959">
              <w:rPr>
                <w:rFonts w:ascii="Times New Roman" w:hAnsi="Times New Roman"/>
                <w:sz w:val="24"/>
                <w:szCs w:val="24"/>
              </w:rPr>
              <w:t xml:space="preserve"> </w:t>
            </w:r>
            <w:r w:rsidRPr="00734959">
              <w:rPr>
                <w:rFonts w:ascii="Times New Roman" w:hAnsi="Times New Roman"/>
                <w:sz w:val="24"/>
                <w:szCs w:val="24"/>
              </w:rPr>
              <w:t>the accreditation term of the study direction.</w:t>
            </w:r>
          </w:p>
        </w:tc>
      </w:tr>
      <w:tr w:rsidR="00361FA3" w:rsidRPr="00734959" w14:paraId="3CA549FE" w14:textId="77777777" w:rsidTr="00B76BCC">
        <w:tc>
          <w:tcPr>
            <w:tcW w:w="1838" w:type="dxa"/>
          </w:tcPr>
          <w:p w14:paraId="004686D0" w14:textId="67CB6E38" w:rsidR="00361FA3" w:rsidRPr="00734959" w:rsidRDefault="00237C94" w:rsidP="00310789">
            <w:pPr>
              <w:suppressAutoHyphens w:val="0"/>
              <w:autoSpaceDN/>
              <w:spacing w:line="259" w:lineRule="auto"/>
              <w:jc w:val="center"/>
              <w:textAlignment w:val="auto"/>
              <w:rPr>
                <w:rFonts w:ascii="Times New Roman" w:hAnsi="Times New Roman"/>
                <w:color w:val="000000" w:themeColor="text1"/>
                <w:sz w:val="24"/>
                <w:szCs w:val="24"/>
              </w:rPr>
            </w:pPr>
            <w:r w:rsidRPr="00734959">
              <w:rPr>
                <w:rFonts w:ascii="Times New Roman" w:hAnsi="Times New Roman"/>
                <w:color w:val="000000" w:themeColor="text1"/>
                <w:sz w:val="24"/>
                <w:szCs w:val="24"/>
              </w:rPr>
              <w:t>Poor</w:t>
            </w:r>
          </w:p>
        </w:tc>
        <w:tc>
          <w:tcPr>
            <w:tcW w:w="7223" w:type="dxa"/>
          </w:tcPr>
          <w:p w14:paraId="2CAE7AAF" w14:textId="7B5142B3" w:rsidR="00361FA3" w:rsidRPr="00734959" w:rsidRDefault="00237C94" w:rsidP="00B32C86">
            <w:pPr>
              <w:suppressAutoHyphens w:val="0"/>
              <w:autoSpaceDN/>
              <w:spacing w:line="259" w:lineRule="auto"/>
              <w:textAlignment w:val="auto"/>
              <w:rPr>
                <w:rFonts w:ascii="Times New Roman" w:hAnsi="Times New Roman"/>
                <w:color w:val="000000" w:themeColor="text1"/>
                <w:sz w:val="24"/>
                <w:szCs w:val="24"/>
              </w:rPr>
            </w:pPr>
            <w:r w:rsidRPr="00734959">
              <w:rPr>
                <w:rFonts w:ascii="Times New Roman" w:hAnsi="Times New Roman"/>
                <w:sz w:val="24"/>
                <w:szCs w:val="24"/>
              </w:rPr>
              <w:t>Whilst assessing the compl</w:t>
            </w:r>
            <w:r w:rsidR="006F7AD3" w:rsidRPr="00734959">
              <w:rPr>
                <w:rFonts w:ascii="Times New Roman" w:hAnsi="Times New Roman"/>
                <w:sz w:val="24"/>
                <w:szCs w:val="24"/>
              </w:rPr>
              <w:t>iance of the study programme</w:t>
            </w:r>
            <w:r w:rsidRPr="00734959">
              <w:rPr>
                <w:rFonts w:ascii="Times New Roman" w:hAnsi="Times New Roman"/>
                <w:sz w:val="24"/>
                <w:szCs w:val="24"/>
              </w:rPr>
              <w:t xml:space="preserve"> with the prescribed requirements, significant deficiencies have been identified, and the identified shortcomings and deficiencies regarding the implementation of the study programme cannot be eliminated </w:t>
            </w:r>
            <w:r w:rsidR="00B32C86">
              <w:rPr>
                <w:rFonts w:ascii="Times New Roman" w:hAnsi="Times New Roman"/>
                <w:sz w:val="24"/>
                <w:szCs w:val="24"/>
              </w:rPr>
              <w:t>within</w:t>
            </w:r>
            <w:r w:rsidR="00B32C86" w:rsidRPr="00734959">
              <w:rPr>
                <w:rFonts w:ascii="Times New Roman" w:hAnsi="Times New Roman"/>
                <w:sz w:val="24"/>
                <w:szCs w:val="24"/>
              </w:rPr>
              <w:t xml:space="preserve"> </w:t>
            </w:r>
            <w:r w:rsidRPr="00734959">
              <w:rPr>
                <w:rFonts w:ascii="Times New Roman" w:hAnsi="Times New Roman"/>
                <w:sz w:val="24"/>
                <w:szCs w:val="24"/>
              </w:rPr>
              <w:t>the two-year accreditation term of the study direction.</w:t>
            </w:r>
          </w:p>
        </w:tc>
      </w:tr>
    </w:tbl>
    <w:p w14:paraId="0254A7C3" w14:textId="77777777" w:rsidR="000225E1" w:rsidRPr="00734959" w:rsidRDefault="000225E1" w:rsidP="00AD6CE2">
      <w:pPr>
        <w:ind w:firstLine="360"/>
        <w:jc w:val="both"/>
        <w:rPr>
          <w:rFonts w:ascii="Times New Roman" w:hAnsi="Times New Roman"/>
          <w:sz w:val="24"/>
          <w:szCs w:val="24"/>
        </w:rPr>
      </w:pPr>
    </w:p>
    <w:p w14:paraId="04D93A62" w14:textId="1DD9EDE7" w:rsidR="007F65E5" w:rsidRPr="00734959" w:rsidRDefault="00FE0A69" w:rsidP="00FE0A69">
      <w:pPr>
        <w:jc w:val="both"/>
        <w:rPr>
          <w:rFonts w:ascii="Times New Roman" w:hAnsi="Times New Roman"/>
          <w:sz w:val="24"/>
          <w:szCs w:val="24"/>
        </w:rPr>
      </w:pPr>
      <w:r w:rsidRPr="00734959">
        <w:rPr>
          <w:rFonts w:ascii="Times New Roman" w:hAnsi="Times New Roman"/>
          <w:sz w:val="24"/>
          <w:szCs w:val="24"/>
        </w:rPr>
        <w:t xml:space="preserve">In the </w:t>
      </w:r>
      <w:r w:rsidR="006F7AD3" w:rsidRPr="00734959">
        <w:rPr>
          <w:rFonts w:ascii="Times New Roman" w:hAnsi="Times New Roman"/>
          <w:sz w:val="24"/>
          <w:szCs w:val="24"/>
        </w:rPr>
        <w:t>chapter dealing with the recommendations</w:t>
      </w:r>
      <w:r w:rsidRPr="00734959">
        <w:rPr>
          <w:rFonts w:ascii="Times New Roman" w:hAnsi="Times New Roman"/>
          <w:sz w:val="24"/>
          <w:szCs w:val="24"/>
        </w:rPr>
        <w:t xml:space="preserve">, the experts shall specify the conditions which must be met by the date the decision on the accreditation of the </w:t>
      </w:r>
      <w:r w:rsidRPr="00734959">
        <w:rPr>
          <w:rFonts w:ascii="Times New Roman" w:hAnsi="Times New Roman"/>
          <w:sz w:val="24"/>
          <w:szCs w:val="24"/>
        </w:rPr>
        <w:lastRenderedPageBreak/>
        <w:t>study direction is made (if applicable), as well as short-term recommendations for the elimination of the minor deficiencies identified and long-term recommendations for further improvement of the study direction and the relevant study programmes.</w:t>
      </w:r>
    </w:p>
    <w:p w14:paraId="1CA18351" w14:textId="55AB2537" w:rsidR="007F65E5" w:rsidRPr="00734959" w:rsidRDefault="00FE0A69" w:rsidP="00FE0A69">
      <w:pPr>
        <w:jc w:val="both"/>
        <w:rPr>
          <w:rFonts w:ascii="Times New Roman" w:hAnsi="Times New Roman"/>
          <w:sz w:val="24"/>
          <w:szCs w:val="24"/>
        </w:rPr>
      </w:pPr>
      <w:r w:rsidRPr="00734959">
        <w:rPr>
          <w:rFonts w:ascii="Times New Roman" w:hAnsi="Times New Roman"/>
          <w:sz w:val="24"/>
          <w:szCs w:val="24"/>
        </w:rPr>
        <w:t xml:space="preserve">The joint report by the experts </w:t>
      </w:r>
      <w:r w:rsidR="00232453">
        <w:rPr>
          <w:rFonts w:ascii="Times New Roman" w:hAnsi="Times New Roman"/>
          <w:sz w:val="24"/>
          <w:szCs w:val="24"/>
        </w:rPr>
        <w:t xml:space="preserve">group </w:t>
      </w:r>
      <w:r w:rsidRPr="00734959">
        <w:rPr>
          <w:rFonts w:ascii="Times New Roman" w:hAnsi="Times New Roman"/>
          <w:sz w:val="24"/>
          <w:szCs w:val="24"/>
        </w:rPr>
        <w:t>shall be prepared in computer readable form and submitted electronically.</w:t>
      </w:r>
    </w:p>
    <w:p w14:paraId="2F4F4CF8" w14:textId="550B7AC9" w:rsidR="00D22153" w:rsidRPr="00734959" w:rsidRDefault="007C2C53" w:rsidP="007C2C53">
      <w:pPr>
        <w:jc w:val="both"/>
        <w:rPr>
          <w:rFonts w:ascii="Times New Roman" w:hAnsi="Times New Roman"/>
          <w:b/>
          <w:sz w:val="28"/>
        </w:rPr>
      </w:pPr>
      <w:r w:rsidRPr="00734959">
        <w:rPr>
          <w:rFonts w:ascii="Times New Roman" w:hAnsi="Times New Roman"/>
          <w:sz w:val="24"/>
        </w:rPr>
        <w:t xml:space="preserve">After the procedure for the assessment of the study direction of the higher education institution/ college is completed, the joint report by the experts </w:t>
      </w:r>
      <w:r w:rsidR="00232453">
        <w:rPr>
          <w:rFonts w:ascii="Times New Roman" w:hAnsi="Times New Roman"/>
          <w:sz w:val="24"/>
        </w:rPr>
        <w:t xml:space="preserve">group </w:t>
      </w:r>
      <w:r w:rsidRPr="00734959">
        <w:rPr>
          <w:rFonts w:ascii="Times New Roman" w:hAnsi="Times New Roman"/>
          <w:sz w:val="24"/>
        </w:rPr>
        <w:t xml:space="preserve">shall be published in the </w:t>
      </w:r>
      <w:r w:rsidRPr="00C31D74">
        <w:rPr>
          <w:rFonts w:ascii="Times New Roman" w:hAnsi="Times New Roman"/>
          <w:sz w:val="24"/>
        </w:rPr>
        <w:t>Study Direction Register.</w:t>
      </w:r>
    </w:p>
    <w:p w14:paraId="4FD27F2F" w14:textId="7C07D8F3" w:rsidR="001C3EFD" w:rsidRPr="00734959" w:rsidRDefault="00BF013D" w:rsidP="00310789">
      <w:pPr>
        <w:jc w:val="both"/>
        <w:rPr>
          <w:rFonts w:ascii="Times New Roman" w:hAnsi="Times New Roman"/>
          <w:b/>
          <w:sz w:val="24"/>
          <w:szCs w:val="24"/>
        </w:rPr>
      </w:pPr>
      <w:r w:rsidRPr="00734959">
        <w:rPr>
          <w:rFonts w:ascii="Times New Roman" w:hAnsi="Times New Roman"/>
          <w:b/>
          <w:sz w:val="24"/>
          <w:szCs w:val="24"/>
        </w:rPr>
        <w:t xml:space="preserve">The </w:t>
      </w:r>
      <w:r w:rsidR="00FB7132">
        <w:rPr>
          <w:rFonts w:ascii="Times New Roman" w:hAnsi="Times New Roman"/>
          <w:b/>
          <w:sz w:val="24"/>
          <w:szCs w:val="24"/>
        </w:rPr>
        <w:t>s</w:t>
      </w:r>
      <w:r w:rsidRPr="00734959">
        <w:rPr>
          <w:rFonts w:ascii="Times New Roman" w:hAnsi="Times New Roman"/>
          <w:b/>
          <w:sz w:val="24"/>
          <w:szCs w:val="24"/>
        </w:rPr>
        <w:t xml:space="preserve">tructure of the </w:t>
      </w:r>
      <w:r w:rsidR="00FB7132">
        <w:rPr>
          <w:rFonts w:ascii="Times New Roman" w:hAnsi="Times New Roman"/>
          <w:b/>
          <w:sz w:val="24"/>
          <w:szCs w:val="24"/>
        </w:rPr>
        <w:t>j</w:t>
      </w:r>
      <w:r w:rsidRPr="00734959">
        <w:rPr>
          <w:rFonts w:ascii="Times New Roman" w:hAnsi="Times New Roman"/>
          <w:b/>
          <w:sz w:val="24"/>
          <w:szCs w:val="24"/>
        </w:rPr>
        <w:t xml:space="preserve">oint </w:t>
      </w:r>
      <w:r w:rsidR="00FB7132">
        <w:rPr>
          <w:rFonts w:ascii="Times New Roman" w:hAnsi="Times New Roman"/>
          <w:b/>
          <w:sz w:val="24"/>
          <w:szCs w:val="24"/>
        </w:rPr>
        <w:t>r</w:t>
      </w:r>
      <w:r w:rsidRPr="00734959">
        <w:rPr>
          <w:rFonts w:ascii="Times New Roman" w:hAnsi="Times New Roman"/>
          <w:b/>
          <w:sz w:val="24"/>
          <w:szCs w:val="24"/>
        </w:rPr>
        <w:t xml:space="preserve">eport by the </w:t>
      </w:r>
      <w:r w:rsidR="00FB7132">
        <w:rPr>
          <w:rFonts w:ascii="Times New Roman" w:hAnsi="Times New Roman"/>
          <w:b/>
          <w:sz w:val="24"/>
          <w:szCs w:val="24"/>
        </w:rPr>
        <w:t>e</w:t>
      </w:r>
      <w:r w:rsidRPr="00734959">
        <w:rPr>
          <w:rFonts w:ascii="Times New Roman" w:hAnsi="Times New Roman"/>
          <w:b/>
          <w:sz w:val="24"/>
          <w:szCs w:val="24"/>
        </w:rPr>
        <w:t>xperts</w:t>
      </w:r>
      <w:r w:rsidR="00232453">
        <w:rPr>
          <w:rFonts w:ascii="Times New Roman" w:hAnsi="Times New Roman"/>
          <w:b/>
          <w:sz w:val="24"/>
          <w:szCs w:val="24"/>
        </w:rPr>
        <w:t xml:space="preserve"> group</w:t>
      </w:r>
    </w:p>
    <w:p w14:paraId="23030F77" w14:textId="24BC558C" w:rsidR="001C3EFD" w:rsidRPr="00734959" w:rsidRDefault="00232453" w:rsidP="00BF013D">
      <w:pPr>
        <w:jc w:val="both"/>
        <w:rPr>
          <w:rFonts w:ascii="Times New Roman" w:hAnsi="Times New Roman"/>
          <w:sz w:val="24"/>
          <w:szCs w:val="24"/>
        </w:rPr>
      </w:pPr>
      <w:r>
        <w:rPr>
          <w:rFonts w:ascii="Times New Roman" w:hAnsi="Times New Roman"/>
          <w:sz w:val="24"/>
          <w:szCs w:val="24"/>
        </w:rPr>
        <w:t>The S</w:t>
      </w:r>
      <w:r w:rsidR="006F7AD3" w:rsidRPr="00734959">
        <w:rPr>
          <w:rFonts w:ascii="Times New Roman" w:hAnsi="Times New Roman"/>
          <w:sz w:val="24"/>
          <w:szCs w:val="24"/>
        </w:rPr>
        <w:t>ummary of the Assessment of the Study Direction and the Relevant Study Programmes, as Carried Out by the Experts</w:t>
      </w:r>
    </w:p>
    <w:p w14:paraId="1081A2C9" w14:textId="6AAAEF49" w:rsidR="00BB5B44" w:rsidRPr="00734959" w:rsidRDefault="00BF013D" w:rsidP="003C545D">
      <w:pPr>
        <w:jc w:val="both"/>
        <w:rPr>
          <w:rFonts w:ascii="Times New Roman" w:hAnsi="Times New Roman"/>
          <w:b/>
          <w:sz w:val="24"/>
          <w:szCs w:val="24"/>
        </w:rPr>
      </w:pPr>
      <w:r w:rsidRPr="00734959">
        <w:rPr>
          <w:rFonts w:ascii="Times New Roman" w:hAnsi="Times New Roman"/>
          <w:b/>
          <w:sz w:val="24"/>
          <w:szCs w:val="24"/>
        </w:rPr>
        <w:t>Part I. Assessment of the Study Direction</w:t>
      </w:r>
    </w:p>
    <w:p w14:paraId="7BDC5F5E" w14:textId="17F0ED68" w:rsidR="00BB5B44" w:rsidRPr="00734959" w:rsidRDefault="00BF013D"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Management of the Study Direction</w:t>
      </w:r>
    </w:p>
    <w:p w14:paraId="44A9702F" w14:textId="0CDEBD07" w:rsidR="00BB5B44" w:rsidRPr="00734959" w:rsidRDefault="00BF013D"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Efficiency of the Internal Quality Assurance System</w:t>
      </w:r>
    </w:p>
    <w:p w14:paraId="75311A5D" w14:textId="03559C86" w:rsidR="00BB5B44" w:rsidRPr="00734959" w:rsidRDefault="00BF013D"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Resources and Provision of the Study Direction</w:t>
      </w:r>
    </w:p>
    <w:p w14:paraId="426BB4CA" w14:textId="74A01A59" w:rsidR="00BB5B44" w:rsidRPr="00734959" w:rsidRDefault="00BF013D"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Scientific Research and Artistic Creation</w:t>
      </w:r>
    </w:p>
    <w:p w14:paraId="1A3ECAD7" w14:textId="5BB5B4DF" w:rsidR="00BB5B44" w:rsidRPr="00734959" w:rsidRDefault="00BF013D"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Cooperation and Internationalisation</w:t>
      </w:r>
    </w:p>
    <w:p w14:paraId="151652D0" w14:textId="7BCDD59F" w:rsidR="001C3EFD" w:rsidRPr="00734959" w:rsidRDefault="00BF013D" w:rsidP="00BB5B44">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 xml:space="preserve">Implementation of </w:t>
      </w:r>
      <w:r w:rsidR="00401559" w:rsidRPr="00734959">
        <w:rPr>
          <w:rFonts w:ascii="Times New Roman" w:hAnsi="Times New Roman"/>
          <w:sz w:val="24"/>
          <w:szCs w:val="24"/>
        </w:rPr>
        <w:t xml:space="preserve">the </w:t>
      </w:r>
      <w:r w:rsidRPr="00734959">
        <w:rPr>
          <w:rFonts w:ascii="Times New Roman" w:hAnsi="Times New Roman"/>
          <w:sz w:val="24"/>
          <w:szCs w:val="24"/>
        </w:rPr>
        <w:t xml:space="preserve">Recommendations </w:t>
      </w:r>
      <w:r w:rsidR="00401559" w:rsidRPr="00734959">
        <w:rPr>
          <w:rFonts w:ascii="Times New Roman" w:hAnsi="Times New Roman"/>
          <w:sz w:val="24"/>
          <w:szCs w:val="24"/>
        </w:rPr>
        <w:t>Received</w:t>
      </w:r>
      <w:r w:rsidRPr="00734959">
        <w:rPr>
          <w:rFonts w:ascii="Times New Roman" w:hAnsi="Times New Roman"/>
          <w:sz w:val="24"/>
          <w:szCs w:val="24"/>
        </w:rPr>
        <w:t xml:space="preserve"> </w:t>
      </w:r>
      <w:r w:rsidR="00401559" w:rsidRPr="00734959">
        <w:rPr>
          <w:rFonts w:ascii="Times New Roman" w:hAnsi="Times New Roman"/>
          <w:sz w:val="24"/>
          <w:szCs w:val="24"/>
        </w:rPr>
        <w:t>During</w:t>
      </w:r>
      <w:r w:rsidRPr="00734959">
        <w:rPr>
          <w:rFonts w:ascii="Times New Roman" w:hAnsi="Times New Roman"/>
          <w:sz w:val="24"/>
          <w:szCs w:val="24"/>
        </w:rPr>
        <w:t xml:space="preserve"> the Previous Assessment Procedures</w:t>
      </w:r>
    </w:p>
    <w:p w14:paraId="696C4EFF" w14:textId="54686D41" w:rsidR="001C3EFD" w:rsidRPr="00734959" w:rsidRDefault="00401559"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Assessment of the Requirements for the Study Direction</w:t>
      </w:r>
    </w:p>
    <w:p w14:paraId="57380B9B" w14:textId="3418C09B" w:rsidR="001C3EFD" w:rsidRPr="00734959" w:rsidRDefault="00401559" w:rsidP="00310789">
      <w:pPr>
        <w:pStyle w:val="ListParagraph"/>
        <w:numPr>
          <w:ilvl w:val="0"/>
          <w:numId w:val="63"/>
        </w:numPr>
        <w:jc w:val="both"/>
        <w:rPr>
          <w:rFonts w:ascii="Times New Roman" w:hAnsi="Times New Roman"/>
          <w:sz w:val="24"/>
          <w:szCs w:val="24"/>
        </w:rPr>
      </w:pPr>
      <w:r w:rsidRPr="00734959">
        <w:rPr>
          <w:rFonts w:ascii="Times New Roman" w:hAnsi="Times New Roman"/>
          <w:sz w:val="24"/>
          <w:szCs w:val="24"/>
        </w:rPr>
        <w:t>Recommendations for the Study Direction</w:t>
      </w:r>
    </w:p>
    <w:p w14:paraId="64EEAE00" w14:textId="1F8E9D99" w:rsidR="00BB5B44" w:rsidRPr="00734959" w:rsidRDefault="00401559" w:rsidP="003C545D">
      <w:pPr>
        <w:jc w:val="both"/>
        <w:rPr>
          <w:rFonts w:ascii="Times New Roman" w:hAnsi="Times New Roman"/>
          <w:b/>
          <w:sz w:val="24"/>
          <w:szCs w:val="24"/>
        </w:rPr>
      </w:pPr>
      <w:r w:rsidRPr="00734959">
        <w:rPr>
          <w:rFonts w:ascii="Times New Roman" w:hAnsi="Times New Roman"/>
          <w:b/>
          <w:sz w:val="24"/>
          <w:szCs w:val="24"/>
        </w:rPr>
        <w:t>Part II. Assessment of the Study Programme “...”</w:t>
      </w:r>
    </w:p>
    <w:p w14:paraId="6FCE157D" w14:textId="1E2363EE" w:rsidR="001C3EFD" w:rsidRPr="00734959" w:rsidRDefault="005E7BF2"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Ind</w:t>
      </w:r>
      <w:r w:rsidR="00401559" w:rsidRPr="00734959">
        <w:rPr>
          <w:rFonts w:ascii="Times New Roman" w:hAnsi="Times New Roman"/>
          <w:sz w:val="24"/>
          <w:szCs w:val="24"/>
        </w:rPr>
        <w:t xml:space="preserve">icators </w:t>
      </w:r>
      <w:r w:rsidR="00530E15">
        <w:rPr>
          <w:rFonts w:ascii="Times New Roman" w:hAnsi="Times New Roman"/>
          <w:sz w:val="24"/>
          <w:szCs w:val="24"/>
        </w:rPr>
        <w:t>Describing</w:t>
      </w:r>
      <w:r w:rsidR="00530E15" w:rsidRPr="00734959">
        <w:rPr>
          <w:rFonts w:ascii="Times New Roman" w:hAnsi="Times New Roman"/>
          <w:sz w:val="24"/>
          <w:szCs w:val="24"/>
        </w:rPr>
        <w:t xml:space="preserve"> </w:t>
      </w:r>
      <w:r w:rsidR="00401559" w:rsidRPr="00734959">
        <w:rPr>
          <w:rFonts w:ascii="Times New Roman" w:hAnsi="Times New Roman"/>
          <w:sz w:val="24"/>
          <w:szCs w:val="24"/>
        </w:rPr>
        <w:t>the Study Programme</w:t>
      </w:r>
    </w:p>
    <w:p w14:paraId="560F2F4C" w14:textId="520658A9" w:rsidR="001C3EFD" w:rsidRPr="00734959" w:rsidRDefault="00401559"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The Content of Studies and Implementation Thereof</w:t>
      </w:r>
    </w:p>
    <w:p w14:paraId="208C08DC" w14:textId="2EA9C152" w:rsidR="001C3EFD" w:rsidRPr="00734959" w:rsidRDefault="00401559"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Resources and Provision of the Study Programme</w:t>
      </w:r>
    </w:p>
    <w:p w14:paraId="7BD94691" w14:textId="4FD67CC3" w:rsidR="001C3EFD" w:rsidRPr="00734959" w:rsidRDefault="00401559"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Teaching Staff</w:t>
      </w:r>
    </w:p>
    <w:p w14:paraId="43E46EF8" w14:textId="6456A6AB" w:rsidR="001C3EFD" w:rsidRPr="00734959" w:rsidRDefault="00401559"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Assessment of the Compliance of the Study Programme “...”</w:t>
      </w:r>
    </w:p>
    <w:p w14:paraId="5D3D044D" w14:textId="6356E071" w:rsidR="001C3EFD" w:rsidRPr="00734959" w:rsidRDefault="00401559" w:rsidP="00310789">
      <w:pPr>
        <w:pStyle w:val="ListParagraph"/>
        <w:numPr>
          <w:ilvl w:val="0"/>
          <w:numId w:val="69"/>
        </w:numPr>
        <w:jc w:val="both"/>
        <w:rPr>
          <w:rFonts w:ascii="Times New Roman" w:hAnsi="Times New Roman"/>
          <w:sz w:val="24"/>
          <w:szCs w:val="24"/>
        </w:rPr>
      </w:pPr>
      <w:r w:rsidRPr="00734959">
        <w:rPr>
          <w:rFonts w:ascii="Times New Roman" w:hAnsi="Times New Roman"/>
          <w:sz w:val="24"/>
          <w:szCs w:val="24"/>
        </w:rPr>
        <w:t>Recommendations for the Study Programme “...”</w:t>
      </w:r>
    </w:p>
    <w:p w14:paraId="34AC1721" w14:textId="578FFA43" w:rsidR="001C3EFD" w:rsidRPr="00734959" w:rsidRDefault="00401559" w:rsidP="003C545D">
      <w:pPr>
        <w:jc w:val="both"/>
        <w:rPr>
          <w:rFonts w:ascii="Times New Roman" w:hAnsi="Times New Roman"/>
          <w:b/>
          <w:sz w:val="24"/>
          <w:szCs w:val="24"/>
        </w:rPr>
      </w:pPr>
      <w:r w:rsidRPr="00734959">
        <w:rPr>
          <w:rFonts w:ascii="Times New Roman" w:hAnsi="Times New Roman"/>
          <w:b/>
          <w:sz w:val="24"/>
          <w:szCs w:val="24"/>
        </w:rPr>
        <w:t xml:space="preserve">Part III. </w:t>
      </w:r>
      <w:r w:rsidR="006F7AD3" w:rsidRPr="00734959">
        <w:rPr>
          <w:rFonts w:ascii="Times New Roman" w:hAnsi="Times New Roman"/>
          <w:b/>
          <w:sz w:val="24"/>
          <w:szCs w:val="24"/>
        </w:rPr>
        <w:t xml:space="preserve">Assessment of the </w:t>
      </w:r>
      <w:r w:rsidRPr="00734959">
        <w:rPr>
          <w:rFonts w:ascii="Times New Roman" w:hAnsi="Times New Roman"/>
          <w:b/>
          <w:sz w:val="24"/>
          <w:szCs w:val="24"/>
        </w:rPr>
        <w:t>Requirements for the Study Direction and the Relevant Study Programmes</w:t>
      </w:r>
    </w:p>
    <w:p w14:paraId="0047B885" w14:textId="4F38EE21" w:rsidR="00310789" w:rsidRPr="00734959" w:rsidRDefault="00401559" w:rsidP="00310789">
      <w:pPr>
        <w:ind w:firstLine="360"/>
        <w:jc w:val="both"/>
        <w:rPr>
          <w:rFonts w:ascii="Times New Roman" w:hAnsi="Times New Roman"/>
          <w:sz w:val="24"/>
          <w:szCs w:val="24"/>
        </w:rPr>
      </w:pPr>
      <w:r w:rsidRPr="00734959">
        <w:rPr>
          <w:rFonts w:ascii="Times New Roman" w:hAnsi="Times New Roman"/>
          <w:sz w:val="24"/>
          <w:szCs w:val="24"/>
        </w:rPr>
        <w:t>The Dissenting Opinions of the Experts (If Applicable)</w:t>
      </w:r>
    </w:p>
    <w:p w14:paraId="2CA39CB9" w14:textId="77777777" w:rsidR="001C3EFD" w:rsidRPr="00734959" w:rsidRDefault="001C3EFD" w:rsidP="00310789">
      <w:pPr>
        <w:ind w:firstLine="142"/>
        <w:jc w:val="both"/>
        <w:rPr>
          <w:rFonts w:ascii="Times New Roman" w:hAnsi="Times New Roman"/>
          <w:sz w:val="24"/>
          <w:szCs w:val="24"/>
        </w:rPr>
      </w:pPr>
    </w:p>
    <w:p w14:paraId="14391679" w14:textId="2AD547E1" w:rsidR="00AB21A6" w:rsidRPr="00734959" w:rsidRDefault="00AB21A6"/>
    <w:p w14:paraId="7303297E" w14:textId="20B587C9" w:rsidR="00401559" w:rsidRPr="00734959" w:rsidRDefault="00401559" w:rsidP="00401559">
      <w:pPr>
        <w:suppressAutoHyphens w:val="0"/>
        <w:spacing w:before="120"/>
        <w:jc w:val="center"/>
        <w:rPr>
          <w:rFonts w:ascii="Times New Roman" w:hAnsi="Times New Roman"/>
          <w:caps/>
          <w:color w:val="000000" w:themeColor="text1"/>
          <w:sz w:val="28"/>
          <w:szCs w:val="28"/>
        </w:rPr>
      </w:pPr>
      <w:r w:rsidRPr="00734959">
        <w:rPr>
          <w:rFonts w:ascii="Times New Roman" w:hAnsi="Times New Roman"/>
          <w:caps/>
          <w:color w:val="000000" w:themeColor="text1"/>
          <w:sz w:val="28"/>
          <w:szCs w:val="28"/>
        </w:rPr>
        <w:lastRenderedPageBreak/>
        <w:t xml:space="preserve">JOINT REPORT BY THE EXPERTS </w:t>
      </w:r>
      <w:r w:rsidR="00232453">
        <w:rPr>
          <w:rFonts w:ascii="Times New Roman" w:hAnsi="Times New Roman"/>
          <w:caps/>
          <w:color w:val="000000" w:themeColor="text1"/>
          <w:sz w:val="28"/>
          <w:szCs w:val="28"/>
        </w:rPr>
        <w:t xml:space="preserve">GROUP </w:t>
      </w:r>
      <w:r w:rsidRPr="00734959">
        <w:rPr>
          <w:rFonts w:ascii="Times New Roman" w:hAnsi="Times New Roman"/>
          <w:caps/>
          <w:color w:val="000000" w:themeColor="text1"/>
          <w:sz w:val="28"/>
          <w:szCs w:val="28"/>
        </w:rPr>
        <w:t xml:space="preserve">ON THE ASSESSMENT OF A </w:t>
      </w:r>
    </w:p>
    <w:p w14:paraId="52EE2D8B" w14:textId="602127DD" w:rsidR="003F0867" w:rsidRPr="00734959" w:rsidRDefault="00401559" w:rsidP="00401559">
      <w:pPr>
        <w:suppressAutoHyphens w:val="0"/>
        <w:spacing w:before="120"/>
        <w:jc w:val="center"/>
        <w:rPr>
          <w:rFonts w:ascii="Times New Roman" w:hAnsi="Times New Roman"/>
          <w:caps/>
          <w:color w:val="000000" w:themeColor="text1"/>
          <w:sz w:val="28"/>
          <w:szCs w:val="28"/>
        </w:rPr>
      </w:pPr>
      <w:r w:rsidRPr="00734959">
        <w:rPr>
          <w:rFonts w:ascii="Times New Roman" w:hAnsi="Times New Roman"/>
          <w:caps/>
          <w:color w:val="000000" w:themeColor="text1"/>
          <w:sz w:val="28"/>
          <w:szCs w:val="28"/>
        </w:rPr>
        <w:t>STUDY DIRECTION</w:t>
      </w:r>
    </w:p>
    <w:p w14:paraId="165600AB" w14:textId="77777777" w:rsidR="003F0867" w:rsidRPr="00734959" w:rsidRDefault="003F0867" w:rsidP="003F0867">
      <w:pPr>
        <w:suppressAutoHyphens w:val="0"/>
        <w:jc w:val="center"/>
        <w:rPr>
          <w:rFonts w:ascii="Times New Roman" w:hAnsi="Times New Roman"/>
          <w:color w:val="000000" w:themeColor="text1"/>
          <w:sz w:val="24"/>
        </w:rPr>
      </w:pPr>
      <w:r w:rsidRPr="00734959">
        <w:rPr>
          <w:rFonts w:ascii="Times New Roman" w:hAnsi="Times New Roman"/>
          <w:color w:val="000000" w:themeColor="text1"/>
          <w:sz w:val="24"/>
        </w:rPr>
        <w:br/>
      </w:r>
    </w:p>
    <w:p w14:paraId="7C646B6C" w14:textId="77777777" w:rsidR="003F0867" w:rsidRPr="00734959" w:rsidRDefault="003F0867" w:rsidP="003F0867">
      <w:pPr>
        <w:suppressAutoHyphens w:val="0"/>
        <w:jc w:val="center"/>
        <w:rPr>
          <w:rFonts w:ascii="Times New Roman" w:hAnsi="Times New Roman"/>
          <w:color w:val="000000" w:themeColor="text1"/>
          <w:sz w:val="36"/>
        </w:rPr>
      </w:pPr>
      <w:r w:rsidRPr="00734959">
        <w:rPr>
          <w:rFonts w:ascii="Times New Roman" w:hAnsi="Times New Roman"/>
          <w:color w:val="000000" w:themeColor="text1"/>
          <w:sz w:val="24"/>
        </w:rPr>
        <w:br/>
      </w:r>
    </w:p>
    <w:p w14:paraId="3379FD21" w14:textId="7164FE39" w:rsidR="003F0867" w:rsidRPr="00734959" w:rsidRDefault="00D66F6E" w:rsidP="003F0867">
      <w:pPr>
        <w:suppressAutoHyphens w:val="0"/>
        <w:jc w:val="center"/>
        <w:rPr>
          <w:rFonts w:ascii="Times New Roman" w:hAnsi="Times New Roman"/>
          <w:color w:val="000000" w:themeColor="text1"/>
          <w:sz w:val="36"/>
        </w:rPr>
      </w:pPr>
      <w:r w:rsidRPr="00734959">
        <w:rPr>
          <w:rFonts w:ascii="Times New Roman" w:hAnsi="Times New Roman"/>
          <w:color w:val="000000" w:themeColor="text1"/>
          <w:sz w:val="36"/>
        </w:rPr>
        <w:t>STUDY DIRECTION</w:t>
      </w:r>
    </w:p>
    <w:p w14:paraId="69F0AE3B" w14:textId="3D821404" w:rsidR="003F0867" w:rsidRPr="00734959" w:rsidRDefault="003F0867" w:rsidP="003F0867">
      <w:pPr>
        <w:suppressAutoHyphens w:val="0"/>
        <w:jc w:val="center"/>
        <w:rPr>
          <w:color w:val="000000" w:themeColor="text1"/>
        </w:rPr>
      </w:pPr>
      <w:r w:rsidRPr="00734959">
        <w:rPr>
          <w:rFonts w:ascii="Times New Roman" w:hAnsi="Times New Roman"/>
          <w:color w:val="000000" w:themeColor="text1"/>
          <w:sz w:val="36"/>
        </w:rPr>
        <w:t>(</w:t>
      </w:r>
      <w:r w:rsidR="00D66F6E" w:rsidRPr="00734959">
        <w:rPr>
          <w:rFonts w:ascii="Times New Roman" w:hAnsi="Times New Roman"/>
          <w:color w:val="000000" w:themeColor="text1"/>
          <w:sz w:val="36"/>
        </w:rPr>
        <w:t>Name</w:t>
      </w:r>
      <w:r w:rsidRPr="00734959">
        <w:rPr>
          <w:rFonts w:ascii="Times New Roman" w:hAnsi="Times New Roman"/>
          <w:color w:val="000000" w:themeColor="text1"/>
          <w:sz w:val="36"/>
        </w:rPr>
        <w:t>)</w:t>
      </w:r>
    </w:p>
    <w:p w14:paraId="51590611" w14:textId="77777777" w:rsidR="003F0867" w:rsidRPr="00734959" w:rsidRDefault="003F0867" w:rsidP="003F0867">
      <w:pPr>
        <w:suppressAutoHyphens w:val="0"/>
        <w:jc w:val="center"/>
        <w:rPr>
          <w:rFonts w:ascii="Times New Roman" w:hAnsi="Times New Roman"/>
          <w:color w:val="000000" w:themeColor="text1"/>
          <w:sz w:val="52"/>
        </w:rPr>
      </w:pPr>
    </w:p>
    <w:p w14:paraId="5F4AA4F2" w14:textId="3E8BCB75" w:rsidR="003F0867" w:rsidRPr="00734959" w:rsidRDefault="00D66F6E" w:rsidP="003F0867">
      <w:pPr>
        <w:suppressAutoHyphens w:val="0"/>
        <w:jc w:val="center"/>
        <w:rPr>
          <w:rFonts w:ascii="Times New Roman" w:hAnsi="Times New Roman"/>
          <w:color w:val="000000" w:themeColor="text1"/>
          <w:sz w:val="24"/>
        </w:rPr>
      </w:pPr>
      <w:r w:rsidRPr="00734959">
        <w:rPr>
          <w:rFonts w:ascii="Times New Roman" w:hAnsi="Times New Roman"/>
          <w:color w:val="000000" w:themeColor="text1"/>
          <w:sz w:val="36"/>
        </w:rPr>
        <w:t>Name of the Higher Education Institution/ College</w:t>
      </w:r>
      <w:r w:rsidR="003F0867" w:rsidRPr="00734959">
        <w:rPr>
          <w:rFonts w:ascii="Times New Roman" w:hAnsi="Times New Roman"/>
          <w:color w:val="000000" w:themeColor="text1"/>
          <w:sz w:val="36"/>
        </w:rPr>
        <w:t xml:space="preserve"> </w:t>
      </w:r>
    </w:p>
    <w:p w14:paraId="4DA6D1E6" w14:textId="77777777" w:rsidR="003F0867" w:rsidRPr="00734959" w:rsidRDefault="003F0867" w:rsidP="003F0867">
      <w:pPr>
        <w:suppressAutoHyphens w:val="0"/>
        <w:jc w:val="center"/>
        <w:rPr>
          <w:rFonts w:ascii="Times New Roman" w:hAnsi="Times New Roman"/>
          <w:color w:val="000000" w:themeColor="text1"/>
          <w:sz w:val="24"/>
        </w:rPr>
      </w:pPr>
    </w:p>
    <w:p w14:paraId="13CF334F" w14:textId="77777777" w:rsidR="003F0867" w:rsidRPr="00734959" w:rsidRDefault="003F0867" w:rsidP="003F0867">
      <w:pPr>
        <w:suppressAutoHyphens w:val="0"/>
        <w:rPr>
          <w:rFonts w:ascii="Times New Roman" w:hAnsi="Times New Roman"/>
          <w:color w:val="000000" w:themeColor="text1"/>
          <w:sz w:val="24"/>
        </w:rPr>
      </w:pPr>
    </w:p>
    <w:p w14:paraId="0EF00D82" w14:textId="77777777" w:rsidR="003F0867" w:rsidRPr="00734959" w:rsidRDefault="003F0867" w:rsidP="003F0867">
      <w:pPr>
        <w:suppressAutoHyphens w:val="0"/>
        <w:rPr>
          <w:rFonts w:ascii="Times New Roman" w:hAnsi="Times New Roman"/>
          <w:color w:val="000000" w:themeColor="text1"/>
          <w:sz w:val="24"/>
        </w:rPr>
      </w:pPr>
    </w:p>
    <w:p w14:paraId="2A42E35C" w14:textId="77777777" w:rsidR="003F0867" w:rsidRPr="00734959" w:rsidRDefault="003F0867" w:rsidP="003F0867">
      <w:pPr>
        <w:tabs>
          <w:tab w:val="left" w:pos="8229"/>
        </w:tabs>
        <w:suppressAutoHyphens w:val="0"/>
        <w:rPr>
          <w:rFonts w:ascii="Times New Roman" w:hAnsi="Times New Roman"/>
          <w:color w:val="000000" w:themeColor="text1"/>
          <w:sz w:val="24"/>
        </w:rPr>
      </w:pPr>
      <w:r w:rsidRPr="00734959">
        <w:rPr>
          <w:rFonts w:ascii="Times New Roman" w:hAnsi="Times New Roman"/>
          <w:color w:val="000000" w:themeColor="text1"/>
          <w:sz w:val="24"/>
        </w:rPr>
        <w:tab/>
      </w:r>
    </w:p>
    <w:p w14:paraId="1892365C" w14:textId="04468410" w:rsidR="003F0867" w:rsidRPr="00734959" w:rsidRDefault="003F0867" w:rsidP="003F0867">
      <w:pPr>
        <w:suppressAutoHyphens w:val="0"/>
        <w:rPr>
          <w:rFonts w:ascii="Times New Roman" w:hAnsi="Times New Roman"/>
          <w:color w:val="000000" w:themeColor="text1"/>
          <w:sz w:val="24"/>
        </w:rPr>
      </w:pPr>
    </w:p>
    <w:p w14:paraId="3C3C1940" w14:textId="77777777" w:rsidR="003F0867" w:rsidRPr="00734959" w:rsidRDefault="003F0867" w:rsidP="003F0867">
      <w:pPr>
        <w:suppressAutoHyphens w:val="0"/>
        <w:rPr>
          <w:rFonts w:ascii="Times New Roman" w:hAnsi="Times New Roman"/>
          <w:color w:val="000000" w:themeColor="text1"/>
          <w:sz w:val="24"/>
        </w:rPr>
      </w:pPr>
    </w:p>
    <w:p w14:paraId="166E5FDE" w14:textId="561EA54A" w:rsidR="003F0867" w:rsidRPr="00734959" w:rsidRDefault="003F0867" w:rsidP="003F0867">
      <w:pPr>
        <w:suppressAutoHyphens w:val="0"/>
        <w:rPr>
          <w:rFonts w:ascii="Times New Roman" w:hAnsi="Times New Roman"/>
          <w:color w:val="000000" w:themeColor="text1"/>
          <w:sz w:val="24"/>
        </w:rPr>
      </w:pPr>
    </w:p>
    <w:p w14:paraId="23608DA2" w14:textId="7A2C5447" w:rsidR="003F0867" w:rsidRPr="00734959" w:rsidRDefault="00D66F6E" w:rsidP="003F0867">
      <w:pPr>
        <w:suppressAutoHyphens w:val="0"/>
        <w:jc w:val="right"/>
        <w:rPr>
          <w:rFonts w:ascii="Times New Roman" w:hAnsi="Times New Roman"/>
          <w:color w:val="000000" w:themeColor="text1"/>
          <w:sz w:val="24"/>
        </w:rPr>
      </w:pPr>
      <w:r w:rsidRPr="00734959">
        <w:rPr>
          <w:rFonts w:ascii="Times New Roman" w:hAnsi="Times New Roman"/>
          <w:color w:val="000000" w:themeColor="text1"/>
          <w:sz w:val="24"/>
        </w:rPr>
        <w:t>Experts</w:t>
      </w:r>
      <w:r w:rsidR="003F0867" w:rsidRPr="00734959">
        <w:rPr>
          <w:rFonts w:ascii="Times New Roman" w:hAnsi="Times New Roman"/>
          <w:color w:val="000000" w:themeColor="text1"/>
          <w:sz w:val="24"/>
        </w:rPr>
        <w:t>:</w:t>
      </w:r>
    </w:p>
    <w:p w14:paraId="4A264C5A" w14:textId="208A3D53" w:rsidR="003F0867" w:rsidRPr="00734959" w:rsidRDefault="00D66F6E" w:rsidP="00E702C7">
      <w:pPr>
        <w:pStyle w:val="ListParagraph"/>
        <w:numPr>
          <w:ilvl w:val="0"/>
          <w:numId w:val="25"/>
        </w:numPr>
        <w:suppressAutoHyphens w:val="0"/>
        <w:spacing w:line="249" w:lineRule="auto"/>
        <w:ind w:left="426" w:firstLine="567"/>
        <w:rPr>
          <w:rFonts w:ascii="Times New Roman" w:hAnsi="Times New Roman"/>
          <w:color w:val="000000" w:themeColor="text1"/>
          <w:sz w:val="24"/>
        </w:rPr>
      </w:pPr>
      <w:r w:rsidRPr="00734959">
        <w:rPr>
          <w:rFonts w:ascii="Times New Roman" w:hAnsi="Times New Roman"/>
          <w:color w:val="000000" w:themeColor="text1"/>
          <w:sz w:val="24"/>
          <w:szCs w:val="24"/>
        </w:rPr>
        <w:t>Expert, degree/ professional qualification, name, surname</w:t>
      </w:r>
      <w:r w:rsidR="00E702C7" w:rsidRPr="00734959">
        <w:rPr>
          <w:rFonts w:ascii="Times New Roman" w:hAnsi="Times New Roman"/>
          <w:color w:val="000000" w:themeColor="text1"/>
          <w:sz w:val="24"/>
          <w:szCs w:val="24"/>
        </w:rPr>
        <w:t xml:space="preserve"> </w:t>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p>
    <w:p w14:paraId="3A4C03FE" w14:textId="20308E5B" w:rsidR="003F0867" w:rsidRPr="00734959" w:rsidRDefault="00D66F6E" w:rsidP="00E702C7">
      <w:pPr>
        <w:pStyle w:val="ListParagraph"/>
        <w:numPr>
          <w:ilvl w:val="0"/>
          <w:numId w:val="25"/>
        </w:numPr>
        <w:suppressAutoHyphens w:val="0"/>
        <w:spacing w:line="249" w:lineRule="auto"/>
        <w:ind w:left="426" w:firstLine="567"/>
        <w:rPr>
          <w:rFonts w:ascii="Times New Roman" w:hAnsi="Times New Roman"/>
          <w:color w:val="000000" w:themeColor="text1"/>
          <w:sz w:val="24"/>
        </w:rPr>
      </w:pPr>
      <w:r w:rsidRPr="00734959">
        <w:rPr>
          <w:rFonts w:ascii="Times New Roman" w:hAnsi="Times New Roman"/>
          <w:color w:val="000000" w:themeColor="text1"/>
          <w:sz w:val="24"/>
          <w:szCs w:val="24"/>
        </w:rPr>
        <w:t>Expert, degree/ professional qualification, name, surname</w:t>
      </w:r>
      <w:r w:rsidR="00E702C7" w:rsidRPr="00734959">
        <w:rPr>
          <w:rFonts w:ascii="Times New Roman" w:hAnsi="Times New Roman"/>
          <w:color w:val="000000" w:themeColor="text1"/>
          <w:sz w:val="24"/>
        </w:rPr>
        <w:t xml:space="preserve"> </w:t>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p>
    <w:p w14:paraId="11420550" w14:textId="59ACF9E0" w:rsidR="003F0867" w:rsidRPr="00734959" w:rsidRDefault="00D66F6E" w:rsidP="00E702C7">
      <w:pPr>
        <w:pStyle w:val="ListParagraph"/>
        <w:numPr>
          <w:ilvl w:val="0"/>
          <w:numId w:val="25"/>
        </w:numPr>
        <w:suppressAutoHyphens w:val="0"/>
        <w:spacing w:line="249" w:lineRule="auto"/>
        <w:ind w:left="426" w:firstLine="567"/>
        <w:rPr>
          <w:rFonts w:ascii="Times New Roman" w:hAnsi="Times New Roman"/>
          <w:color w:val="000000" w:themeColor="text1"/>
          <w:sz w:val="24"/>
        </w:rPr>
      </w:pPr>
      <w:r w:rsidRPr="00734959">
        <w:rPr>
          <w:rFonts w:ascii="Times New Roman" w:hAnsi="Times New Roman"/>
          <w:color w:val="000000" w:themeColor="text1"/>
          <w:sz w:val="24"/>
          <w:szCs w:val="24"/>
        </w:rPr>
        <w:t>Expert, degree/ professional qualification, name, surname</w:t>
      </w:r>
      <w:r w:rsidR="00E702C7" w:rsidRPr="00734959">
        <w:rPr>
          <w:rFonts w:ascii="Times New Roman" w:hAnsi="Times New Roman"/>
          <w:color w:val="000000" w:themeColor="text1"/>
          <w:sz w:val="24"/>
        </w:rPr>
        <w:t xml:space="preserve"> </w:t>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r w:rsidR="00E702C7" w:rsidRPr="00734959">
        <w:rPr>
          <w:rFonts w:ascii="Times New Roman" w:hAnsi="Times New Roman"/>
          <w:color w:val="000000" w:themeColor="text1"/>
          <w:sz w:val="24"/>
          <w:u w:val="single"/>
        </w:rPr>
        <w:tab/>
      </w:r>
    </w:p>
    <w:p w14:paraId="2CD27FF7" w14:textId="23266DE2" w:rsidR="003F0867" w:rsidRPr="00734959" w:rsidRDefault="00D66F6E" w:rsidP="00E702C7">
      <w:pPr>
        <w:pStyle w:val="ListParagraph"/>
        <w:numPr>
          <w:ilvl w:val="0"/>
          <w:numId w:val="25"/>
        </w:numPr>
        <w:tabs>
          <w:tab w:val="left" w:pos="851"/>
        </w:tabs>
        <w:suppressAutoHyphens w:val="0"/>
        <w:spacing w:after="120" w:line="250" w:lineRule="auto"/>
        <w:ind w:left="1417" w:hanging="425"/>
        <w:rPr>
          <w:rFonts w:ascii="Times New Roman" w:hAnsi="Times New Roman"/>
          <w:color w:val="000000" w:themeColor="text1"/>
          <w:sz w:val="24"/>
        </w:rPr>
      </w:pPr>
      <w:r w:rsidRPr="00734959">
        <w:rPr>
          <w:rFonts w:ascii="Times New Roman" w:hAnsi="Times New Roman"/>
          <w:color w:val="000000" w:themeColor="text1"/>
          <w:sz w:val="24"/>
          <w:szCs w:val="24"/>
        </w:rPr>
        <w:t>Expert delegated by the Employers’ Confederation of Latvia, name, surname / expert delegated by the Sectoral Expert Council, name, surname</w:t>
      </w:r>
      <w:r w:rsidR="00E702C7" w:rsidRPr="00734959">
        <w:rPr>
          <w:rFonts w:ascii="Times New Roman" w:hAnsi="Times New Roman"/>
          <w:color w:val="000000" w:themeColor="text1"/>
          <w:sz w:val="24"/>
          <w:szCs w:val="24"/>
        </w:rPr>
        <w:t xml:space="preserve"> </w:t>
      </w:r>
      <w:r w:rsidR="00E702C7" w:rsidRPr="00734959">
        <w:rPr>
          <w:rFonts w:ascii="Times New Roman" w:hAnsi="Times New Roman"/>
          <w:color w:val="000000" w:themeColor="text1"/>
          <w:sz w:val="24"/>
          <w:szCs w:val="24"/>
          <w:u w:val="single"/>
        </w:rPr>
        <w:tab/>
      </w:r>
      <w:r w:rsidR="00E702C7" w:rsidRPr="00734959">
        <w:rPr>
          <w:rFonts w:ascii="Times New Roman" w:hAnsi="Times New Roman"/>
          <w:color w:val="000000" w:themeColor="text1"/>
          <w:sz w:val="24"/>
          <w:szCs w:val="24"/>
          <w:u w:val="single"/>
        </w:rPr>
        <w:tab/>
      </w:r>
    </w:p>
    <w:p w14:paraId="2283FF86" w14:textId="1ABC589A" w:rsidR="003F0867" w:rsidRPr="00734959" w:rsidRDefault="00E702C7" w:rsidP="00E702C7">
      <w:pPr>
        <w:pStyle w:val="ListParagraph"/>
        <w:numPr>
          <w:ilvl w:val="0"/>
          <w:numId w:val="25"/>
        </w:numPr>
        <w:suppressAutoHyphens w:val="0"/>
        <w:spacing w:line="249" w:lineRule="auto"/>
        <w:ind w:left="426" w:firstLine="567"/>
        <w:rPr>
          <w:rFonts w:ascii="Times New Roman" w:hAnsi="Times New Roman"/>
          <w:color w:val="000000" w:themeColor="text1"/>
          <w:sz w:val="24"/>
        </w:rPr>
      </w:pPr>
      <w:r w:rsidRPr="00734959">
        <w:rPr>
          <w:rFonts w:ascii="Times New Roman" w:hAnsi="Times New Roman"/>
          <w:color w:val="000000" w:themeColor="text1"/>
          <w:sz w:val="24"/>
          <w:szCs w:val="24"/>
        </w:rPr>
        <w:t>Expert delegated by the Student Union of Latvia, name, surname</w:t>
      </w:r>
      <w:r w:rsidR="001C768C" w:rsidRPr="00734959">
        <w:rPr>
          <w:rFonts w:ascii="Times New Roman" w:hAnsi="Times New Roman"/>
          <w:color w:val="000000" w:themeColor="text1"/>
          <w:sz w:val="24"/>
          <w:szCs w:val="24"/>
        </w:rPr>
        <w:t xml:space="preserve"> </w:t>
      </w:r>
      <w:r w:rsidRPr="00734959">
        <w:rPr>
          <w:rFonts w:ascii="Times New Roman" w:hAnsi="Times New Roman"/>
          <w:color w:val="000000" w:themeColor="text1"/>
          <w:sz w:val="24"/>
          <w:u w:val="single"/>
        </w:rPr>
        <w:tab/>
      </w:r>
      <w:r w:rsidRPr="00734959">
        <w:rPr>
          <w:rFonts w:ascii="Times New Roman" w:hAnsi="Times New Roman"/>
          <w:color w:val="000000" w:themeColor="text1"/>
          <w:sz w:val="24"/>
          <w:u w:val="single"/>
        </w:rPr>
        <w:tab/>
      </w:r>
    </w:p>
    <w:p w14:paraId="3CEE7486" w14:textId="77777777" w:rsidR="003F0867" w:rsidRPr="00734959" w:rsidRDefault="003F0867" w:rsidP="003F0867">
      <w:pPr>
        <w:pStyle w:val="ListParagraph"/>
        <w:suppressAutoHyphens w:val="0"/>
        <w:jc w:val="center"/>
        <w:rPr>
          <w:rFonts w:ascii="Times New Roman" w:hAnsi="Times New Roman"/>
          <w:color w:val="000000" w:themeColor="text1"/>
          <w:sz w:val="24"/>
        </w:rPr>
      </w:pPr>
    </w:p>
    <w:p w14:paraId="22F8FF0A" w14:textId="7EDC413F" w:rsidR="003F0867" w:rsidRPr="00734959" w:rsidRDefault="003F0867" w:rsidP="003F0867">
      <w:pPr>
        <w:pStyle w:val="ListParagraph"/>
        <w:suppressAutoHyphens w:val="0"/>
        <w:jc w:val="right"/>
        <w:rPr>
          <w:rFonts w:ascii="Times New Roman" w:hAnsi="Times New Roman"/>
          <w:color w:val="000000" w:themeColor="text1"/>
          <w:sz w:val="24"/>
        </w:rPr>
      </w:pPr>
      <w:r w:rsidRPr="00734959">
        <w:rPr>
          <w:rFonts w:ascii="Times New Roman" w:hAnsi="Times New Roman"/>
          <w:color w:val="000000" w:themeColor="text1"/>
          <w:sz w:val="24"/>
        </w:rPr>
        <w:t>_________________________</w:t>
      </w:r>
      <w:r w:rsidR="005E7BF2" w:rsidRPr="00734959">
        <w:rPr>
          <w:rFonts w:ascii="Times New Roman" w:hAnsi="Times New Roman"/>
          <w:color w:val="000000" w:themeColor="text1"/>
          <w:sz w:val="24"/>
        </w:rPr>
        <w:t xml:space="preserve"> </w:t>
      </w:r>
      <w:r w:rsidRPr="00734959">
        <w:rPr>
          <w:rFonts w:ascii="Times New Roman" w:hAnsi="Times New Roman"/>
          <w:color w:val="000000" w:themeColor="text1"/>
          <w:sz w:val="24"/>
        </w:rPr>
        <w:t>(</w:t>
      </w:r>
      <w:r w:rsidR="00E702C7" w:rsidRPr="00734959">
        <w:rPr>
          <w:rFonts w:ascii="Times New Roman" w:hAnsi="Times New Roman"/>
          <w:color w:val="000000" w:themeColor="text1"/>
          <w:sz w:val="24"/>
        </w:rPr>
        <w:t>Date</w:t>
      </w:r>
      <w:r w:rsidRPr="00734959">
        <w:rPr>
          <w:rFonts w:ascii="Times New Roman" w:hAnsi="Times New Roman"/>
          <w:color w:val="000000" w:themeColor="text1"/>
          <w:sz w:val="24"/>
        </w:rPr>
        <w:t>)</w:t>
      </w:r>
    </w:p>
    <w:p w14:paraId="455CEB9D" w14:textId="77777777" w:rsidR="003F0867" w:rsidRPr="00734959" w:rsidRDefault="003F0867" w:rsidP="003F0867">
      <w:pPr>
        <w:pStyle w:val="ListParagraph"/>
        <w:suppressAutoHyphens w:val="0"/>
        <w:jc w:val="right"/>
        <w:rPr>
          <w:rFonts w:ascii="Times New Roman" w:hAnsi="Times New Roman"/>
          <w:color w:val="000000" w:themeColor="text1"/>
          <w:sz w:val="24"/>
        </w:rPr>
      </w:pPr>
    </w:p>
    <w:p w14:paraId="49430D4E" w14:textId="39029CA3" w:rsidR="001C3EFD" w:rsidRPr="00734959" w:rsidRDefault="001C3EFD" w:rsidP="005E6D7B">
      <w:pPr>
        <w:spacing w:after="0"/>
        <w:jc w:val="both"/>
        <w:rPr>
          <w:rFonts w:ascii="Times New Roman" w:hAnsi="Times New Roman"/>
          <w:color w:val="000000" w:themeColor="text1"/>
          <w:sz w:val="24"/>
          <w:szCs w:val="24"/>
          <w:lang w:eastAsia="en-GB"/>
        </w:rPr>
      </w:pPr>
      <w:r w:rsidRPr="00734959">
        <w:rPr>
          <w:rFonts w:ascii="Times New Roman" w:hAnsi="Times New Roman"/>
          <w:color w:val="000000" w:themeColor="text1"/>
          <w:sz w:val="24"/>
          <w:szCs w:val="24"/>
          <w:lang w:eastAsia="en-GB"/>
        </w:rPr>
        <w:br w:type="page"/>
      </w:r>
    </w:p>
    <w:p w14:paraId="343FE7AA" w14:textId="048596A0" w:rsidR="00867593" w:rsidRPr="00734959" w:rsidRDefault="00E702C7" w:rsidP="00867593">
      <w:pPr>
        <w:spacing w:after="0"/>
        <w:jc w:val="center"/>
        <w:rPr>
          <w:rFonts w:ascii="Times New Roman" w:hAnsi="Times New Roman"/>
          <w:b/>
          <w:color w:val="000000" w:themeColor="text1"/>
          <w:sz w:val="32"/>
          <w:szCs w:val="24"/>
          <w:lang w:eastAsia="en-GB"/>
        </w:rPr>
      </w:pPr>
      <w:r w:rsidRPr="00734959">
        <w:rPr>
          <w:rFonts w:ascii="Times New Roman" w:hAnsi="Times New Roman"/>
          <w:b/>
          <w:color w:val="000000" w:themeColor="text1"/>
          <w:sz w:val="32"/>
          <w:szCs w:val="24"/>
          <w:lang w:eastAsia="en-GB"/>
        </w:rPr>
        <w:lastRenderedPageBreak/>
        <w:t>Table of Contents</w:t>
      </w:r>
    </w:p>
    <w:p w14:paraId="570D0BB6" w14:textId="77777777" w:rsidR="00867593" w:rsidRPr="00734959" w:rsidRDefault="00867593" w:rsidP="00867593">
      <w:pPr>
        <w:spacing w:after="0"/>
        <w:jc w:val="center"/>
        <w:rPr>
          <w:rFonts w:ascii="Times New Roman" w:hAnsi="Times New Roman"/>
          <w:b/>
          <w:color w:val="000000" w:themeColor="text1"/>
          <w:sz w:val="32"/>
          <w:szCs w:val="24"/>
          <w:lang w:eastAsia="en-GB"/>
        </w:rPr>
      </w:pPr>
    </w:p>
    <w:sdt>
      <w:sdtPr>
        <w:rPr>
          <w:rFonts w:ascii="Calibri" w:hAnsi="Calibri"/>
          <w:noProof w:val="0"/>
          <w:sz w:val="22"/>
          <w:szCs w:val="22"/>
          <w:lang w:eastAsia="en-US"/>
        </w:rPr>
        <w:id w:val="387301236"/>
        <w:docPartObj>
          <w:docPartGallery w:val="Table of Contents"/>
          <w:docPartUnique/>
        </w:docPartObj>
      </w:sdtPr>
      <w:sdtEndPr>
        <w:rPr>
          <w:b/>
          <w:bCs/>
        </w:rPr>
      </w:sdtEndPr>
      <w:sdtContent>
        <w:p w14:paraId="7B20510E" w14:textId="5BF2343F" w:rsidR="00CF0116" w:rsidRPr="00734959" w:rsidRDefault="00867593" w:rsidP="00232453">
          <w:pPr>
            <w:pStyle w:val="TOC1"/>
            <w:ind w:left="0" w:firstLine="0"/>
            <w:rPr>
              <w:rFonts w:eastAsiaTheme="minorEastAsia"/>
            </w:rPr>
          </w:pPr>
          <w:r w:rsidRPr="00734959">
            <w:fldChar w:fldCharType="begin"/>
          </w:r>
          <w:r w:rsidRPr="00734959">
            <w:instrText xml:space="preserve"> TOC \o "1-3" \h \z \u </w:instrText>
          </w:r>
          <w:r w:rsidRPr="00734959">
            <w:fldChar w:fldCharType="separate"/>
          </w:r>
          <w:hyperlink w:anchor="_Toc2611062" w:history="1">
            <w:r w:rsidR="00E702C7" w:rsidRPr="00734959">
              <w:t>Summary of the Assessment of the Study Direction and the Relevant Study Programmes, as Carri</w:t>
            </w:r>
            <w:r w:rsidR="00727465" w:rsidRPr="00734959">
              <w:t>ed O</w:t>
            </w:r>
            <w:r w:rsidR="00E702C7" w:rsidRPr="00734959">
              <w:t>ut by the Experts</w:t>
            </w:r>
            <w:r w:rsidR="00CF0116" w:rsidRPr="00734959">
              <w:rPr>
                <w:webHidden/>
              </w:rPr>
              <w:tab/>
            </w:r>
            <w:r w:rsidR="00CF0116" w:rsidRPr="00734959">
              <w:rPr>
                <w:webHidden/>
              </w:rPr>
              <w:fldChar w:fldCharType="begin"/>
            </w:r>
            <w:r w:rsidR="00CF0116" w:rsidRPr="00734959">
              <w:rPr>
                <w:webHidden/>
              </w:rPr>
              <w:instrText xml:space="preserve"> PAGEREF _Toc2611062 \h </w:instrText>
            </w:r>
            <w:r w:rsidR="00CF0116" w:rsidRPr="00734959">
              <w:rPr>
                <w:webHidden/>
              </w:rPr>
            </w:r>
            <w:r w:rsidR="00CF0116" w:rsidRPr="00734959">
              <w:rPr>
                <w:webHidden/>
              </w:rPr>
              <w:fldChar w:fldCharType="separate"/>
            </w:r>
            <w:r w:rsidR="00CF0116" w:rsidRPr="00734959">
              <w:rPr>
                <w:webHidden/>
              </w:rPr>
              <w:t>6</w:t>
            </w:r>
            <w:r w:rsidR="00CF0116" w:rsidRPr="00734959">
              <w:rPr>
                <w:webHidden/>
              </w:rPr>
              <w:fldChar w:fldCharType="end"/>
            </w:r>
          </w:hyperlink>
        </w:p>
        <w:p w14:paraId="21D26D6A" w14:textId="3A125999" w:rsidR="00CF0116" w:rsidRPr="00734959" w:rsidRDefault="009B66CB" w:rsidP="00232453">
          <w:pPr>
            <w:pStyle w:val="TOC1"/>
            <w:rPr>
              <w:rFonts w:eastAsiaTheme="minorEastAsia"/>
            </w:rPr>
          </w:pPr>
          <w:hyperlink w:anchor="_Toc2611063" w:history="1">
            <w:r w:rsidR="00CF0116" w:rsidRPr="00734959">
              <w:rPr>
                <w:rStyle w:val="Hyperlink"/>
              </w:rPr>
              <w:t>I.</w:t>
            </w:r>
            <w:r w:rsidR="00CF0116" w:rsidRPr="00734959">
              <w:rPr>
                <w:rFonts w:eastAsiaTheme="minorEastAsia"/>
              </w:rPr>
              <w:tab/>
            </w:r>
            <w:r w:rsidR="00E702C7" w:rsidRPr="00734959">
              <w:rPr>
                <w:rStyle w:val="Hyperlink"/>
              </w:rPr>
              <w:t>Assessment of the Study Direction</w:t>
            </w:r>
            <w:r w:rsidR="00CF0116" w:rsidRPr="00734959">
              <w:rPr>
                <w:webHidden/>
              </w:rPr>
              <w:tab/>
            </w:r>
            <w:r w:rsidR="00CF0116" w:rsidRPr="00734959">
              <w:rPr>
                <w:webHidden/>
              </w:rPr>
              <w:fldChar w:fldCharType="begin"/>
            </w:r>
            <w:r w:rsidR="00CF0116" w:rsidRPr="00734959">
              <w:rPr>
                <w:webHidden/>
              </w:rPr>
              <w:instrText xml:space="preserve"> PAGEREF _Toc2611063 \h </w:instrText>
            </w:r>
            <w:r w:rsidR="00CF0116" w:rsidRPr="00734959">
              <w:rPr>
                <w:webHidden/>
              </w:rPr>
            </w:r>
            <w:r w:rsidR="00CF0116" w:rsidRPr="00734959">
              <w:rPr>
                <w:webHidden/>
              </w:rPr>
              <w:fldChar w:fldCharType="separate"/>
            </w:r>
            <w:r w:rsidR="00CF0116" w:rsidRPr="00734959">
              <w:rPr>
                <w:webHidden/>
              </w:rPr>
              <w:t>6</w:t>
            </w:r>
            <w:r w:rsidR="00CF0116" w:rsidRPr="00734959">
              <w:rPr>
                <w:webHidden/>
              </w:rPr>
              <w:fldChar w:fldCharType="end"/>
            </w:r>
          </w:hyperlink>
        </w:p>
        <w:p w14:paraId="20BC4191" w14:textId="179BDDE1" w:rsidR="00CF0116" w:rsidRPr="00734959" w:rsidRDefault="009B66CB" w:rsidP="00E702C7">
          <w:pPr>
            <w:pStyle w:val="TOC2"/>
            <w:rPr>
              <w:rFonts w:ascii="Times New Roman" w:eastAsiaTheme="minorEastAsia" w:hAnsi="Times New Roman"/>
              <w:noProof/>
              <w:sz w:val="24"/>
              <w:szCs w:val="24"/>
            </w:rPr>
          </w:pPr>
          <w:hyperlink w:anchor="_Toc2611064" w:history="1">
            <w:r w:rsidR="00CF0116" w:rsidRPr="00734959">
              <w:rPr>
                <w:rStyle w:val="Hyperlink"/>
                <w:rFonts w:ascii="Times New Roman" w:hAnsi="Times New Roman"/>
                <w:noProof/>
                <w:sz w:val="24"/>
                <w:szCs w:val="24"/>
              </w:rPr>
              <w:t>1.</w:t>
            </w:r>
            <w:r w:rsidR="00CF0116" w:rsidRPr="00734959">
              <w:rPr>
                <w:rFonts w:ascii="Times New Roman" w:eastAsiaTheme="minorEastAsia" w:hAnsi="Times New Roman"/>
                <w:noProof/>
                <w:sz w:val="24"/>
                <w:szCs w:val="24"/>
              </w:rPr>
              <w:tab/>
            </w:r>
            <w:r w:rsidR="00E702C7" w:rsidRPr="00734959">
              <w:rPr>
                <w:rStyle w:val="Hyperlink"/>
                <w:rFonts w:ascii="Times New Roman" w:hAnsi="Times New Roman"/>
                <w:noProof/>
                <w:sz w:val="24"/>
                <w:szCs w:val="24"/>
              </w:rPr>
              <w:t>Management of the Study Direction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_Toc2611064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6</w:t>
            </w:r>
            <w:r w:rsidR="00CF0116" w:rsidRPr="00734959">
              <w:rPr>
                <w:rFonts w:ascii="Times New Roman" w:hAnsi="Times New Roman"/>
                <w:noProof/>
                <w:webHidden/>
                <w:sz w:val="24"/>
                <w:szCs w:val="24"/>
              </w:rPr>
              <w:fldChar w:fldCharType="end"/>
            </w:r>
          </w:hyperlink>
        </w:p>
        <w:p w14:paraId="712C2B25" w14:textId="1F6C6032" w:rsidR="00CF0116" w:rsidRPr="00734959" w:rsidRDefault="009B66CB" w:rsidP="00E702C7">
          <w:pPr>
            <w:pStyle w:val="TOC2"/>
            <w:rPr>
              <w:rFonts w:ascii="Times New Roman" w:eastAsiaTheme="minorEastAsia" w:hAnsi="Times New Roman"/>
              <w:noProof/>
              <w:sz w:val="24"/>
              <w:szCs w:val="24"/>
            </w:rPr>
          </w:pPr>
          <w:hyperlink w:anchor="_Toc2611065" w:history="1">
            <w:r w:rsidR="00CF0116" w:rsidRPr="00734959">
              <w:rPr>
                <w:rStyle w:val="Hyperlink"/>
                <w:rFonts w:ascii="Times New Roman" w:hAnsi="Times New Roman"/>
                <w:noProof/>
                <w:sz w:val="24"/>
                <w:szCs w:val="24"/>
              </w:rPr>
              <w:t>2.</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Efficiency of the Internal Quality Assurance System</w:t>
            </w:r>
            <w:r w:rsidR="00E702C7" w:rsidRPr="00734959">
              <w:rPr>
                <w:rStyle w:val="Hyperlink"/>
                <w:rFonts w:ascii="Times New Roman" w:hAnsi="Times New Roman"/>
                <w:noProof/>
                <w:sz w:val="24"/>
                <w:szCs w:val="24"/>
              </w:rPr>
              <w:t xml:space="preserve"> </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_Toc2611065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7</w:t>
            </w:r>
            <w:r w:rsidR="00CF0116" w:rsidRPr="00734959">
              <w:rPr>
                <w:rFonts w:ascii="Times New Roman" w:hAnsi="Times New Roman"/>
                <w:noProof/>
                <w:webHidden/>
                <w:sz w:val="24"/>
                <w:szCs w:val="24"/>
              </w:rPr>
              <w:fldChar w:fldCharType="end"/>
            </w:r>
          </w:hyperlink>
        </w:p>
        <w:p w14:paraId="4680119E" w14:textId="3859064C" w:rsidR="00CF0116" w:rsidRPr="00734959" w:rsidRDefault="009B66CB" w:rsidP="00E702C7">
          <w:pPr>
            <w:pStyle w:val="TOC2"/>
            <w:rPr>
              <w:rFonts w:ascii="Times New Roman" w:eastAsiaTheme="minorEastAsia" w:hAnsi="Times New Roman"/>
              <w:noProof/>
              <w:sz w:val="24"/>
              <w:szCs w:val="24"/>
            </w:rPr>
          </w:pPr>
          <w:hyperlink w:anchor="_Toc2611066" w:history="1">
            <w:r w:rsidR="00CF0116" w:rsidRPr="00734959">
              <w:rPr>
                <w:rStyle w:val="Hyperlink"/>
                <w:rFonts w:ascii="Times New Roman" w:hAnsi="Times New Roman"/>
                <w:noProof/>
                <w:sz w:val="24"/>
                <w:szCs w:val="24"/>
              </w:rPr>
              <w:t>3.</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Resources and Provision of the Study Direction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_Toc2611066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7</w:t>
            </w:r>
            <w:r w:rsidR="00CF0116" w:rsidRPr="00734959">
              <w:rPr>
                <w:rFonts w:ascii="Times New Roman" w:hAnsi="Times New Roman"/>
                <w:noProof/>
                <w:webHidden/>
                <w:sz w:val="24"/>
                <w:szCs w:val="24"/>
              </w:rPr>
              <w:fldChar w:fldCharType="end"/>
            </w:r>
          </w:hyperlink>
        </w:p>
        <w:p w14:paraId="3A30B8E2" w14:textId="38186394" w:rsidR="00CF0116" w:rsidRPr="00734959" w:rsidRDefault="009B66CB" w:rsidP="00E702C7">
          <w:pPr>
            <w:pStyle w:val="TOC2"/>
            <w:rPr>
              <w:rFonts w:ascii="Times New Roman" w:eastAsiaTheme="minorEastAsia" w:hAnsi="Times New Roman"/>
              <w:noProof/>
              <w:sz w:val="24"/>
              <w:szCs w:val="24"/>
            </w:rPr>
          </w:pPr>
          <w:hyperlink w:anchor="_Toc2611067" w:history="1">
            <w:r w:rsidR="00CF0116" w:rsidRPr="00734959">
              <w:rPr>
                <w:rStyle w:val="Hyperlink"/>
                <w:rFonts w:ascii="Times New Roman" w:hAnsi="Times New Roman"/>
                <w:noProof/>
                <w:sz w:val="24"/>
                <w:szCs w:val="24"/>
              </w:rPr>
              <w:t>4.</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Scientific Research and Artistic Creation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_Toc2611067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8</w:t>
            </w:r>
            <w:r w:rsidR="00CF0116" w:rsidRPr="00734959">
              <w:rPr>
                <w:rFonts w:ascii="Times New Roman" w:hAnsi="Times New Roman"/>
                <w:noProof/>
                <w:webHidden/>
                <w:sz w:val="24"/>
                <w:szCs w:val="24"/>
              </w:rPr>
              <w:fldChar w:fldCharType="end"/>
            </w:r>
          </w:hyperlink>
        </w:p>
        <w:p w14:paraId="7A3191D0" w14:textId="5EEF5B6B" w:rsidR="00CF0116" w:rsidRPr="00734959" w:rsidRDefault="009B66CB" w:rsidP="00E702C7">
          <w:pPr>
            <w:pStyle w:val="TOC2"/>
            <w:rPr>
              <w:rFonts w:ascii="Times New Roman" w:eastAsiaTheme="minorEastAsia" w:hAnsi="Times New Roman"/>
              <w:noProof/>
              <w:sz w:val="24"/>
              <w:szCs w:val="24"/>
            </w:rPr>
          </w:pPr>
          <w:hyperlink w:anchor="_Toc2611068" w:history="1">
            <w:r w:rsidR="00CF0116" w:rsidRPr="00734959">
              <w:rPr>
                <w:rStyle w:val="Hyperlink"/>
                <w:rFonts w:ascii="Times New Roman" w:hAnsi="Times New Roman"/>
                <w:noProof/>
                <w:sz w:val="24"/>
                <w:szCs w:val="24"/>
              </w:rPr>
              <w:t>5.</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Cooperation and Internationalisation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_Toc2611068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9</w:t>
            </w:r>
            <w:r w:rsidR="00CF0116" w:rsidRPr="00734959">
              <w:rPr>
                <w:rFonts w:ascii="Times New Roman" w:hAnsi="Times New Roman"/>
                <w:noProof/>
                <w:webHidden/>
                <w:sz w:val="24"/>
                <w:szCs w:val="24"/>
              </w:rPr>
              <w:fldChar w:fldCharType="end"/>
            </w:r>
          </w:hyperlink>
        </w:p>
        <w:p w14:paraId="5AB3BEFD" w14:textId="549A48F6" w:rsidR="00CF0116" w:rsidRPr="00734959" w:rsidRDefault="009B66CB" w:rsidP="00E702C7">
          <w:pPr>
            <w:pStyle w:val="TOC2"/>
            <w:rPr>
              <w:rFonts w:ascii="Times New Roman" w:eastAsiaTheme="minorEastAsia" w:hAnsi="Times New Roman"/>
              <w:noProof/>
              <w:sz w:val="24"/>
              <w:szCs w:val="24"/>
            </w:rPr>
          </w:pPr>
          <w:hyperlink w:anchor="_Toc2611069" w:history="1">
            <w:r w:rsidR="00CF0116" w:rsidRPr="00734959">
              <w:rPr>
                <w:rStyle w:val="Hyperlink"/>
                <w:rFonts w:ascii="Times New Roman" w:hAnsi="Times New Roman"/>
                <w:noProof/>
                <w:sz w:val="24"/>
                <w:szCs w:val="24"/>
              </w:rPr>
              <w:t>6.</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Implementation of the Recommendations Received During the Previous Assessment Procedures</w:t>
            </w:r>
            <w:r w:rsidR="00CF0116" w:rsidRPr="00734959">
              <w:rPr>
                <w:rFonts w:ascii="Times New Roman" w:hAnsi="Times New Roman"/>
                <w:noProof/>
                <w:webHidden/>
                <w:sz w:val="24"/>
                <w:szCs w:val="24"/>
              </w:rPr>
              <w:tab/>
            </w:r>
            <w:r w:rsidR="00F47AB7">
              <w:rPr>
                <w:rFonts w:ascii="Times New Roman" w:hAnsi="Times New Roman"/>
                <w:noProof/>
                <w:webHidden/>
                <w:sz w:val="24"/>
                <w:szCs w:val="24"/>
              </w:rPr>
              <w:t>10</w:t>
            </w:r>
          </w:hyperlink>
        </w:p>
        <w:p w14:paraId="3CB2D570" w14:textId="13537F1E" w:rsidR="00CF0116" w:rsidRPr="00734959" w:rsidRDefault="009B66CB" w:rsidP="00E702C7">
          <w:pPr>
            <w:pStyle w:val="TOC2"/>
            <w:rPr>
              <w:rFonts w:ascii="Times New Roman" w:eastAsiaTheme="minorEastAsia" w:hAnsi="Times New Roman"/>
              <w:noProof/>
              <w:sz w:val="24"/>
              <w:szCs w:val="24"/>
            </w:rPr>
          </w:pPr>
          <w:hyperlink w:anchor="_Toc2611070" w:history="1">
            <w:r w:rsidR="00CF0116" w:rsidRPr="00734959">
              <w:rPr>
                <w:rStyle w:val="Hyperlink"/>
                <w:rFonts w:ascii="Times New Roman" w:hAnsi="Times New Roman"/>
                <w:noProof/>
                <w:sz w:val="24"/>
                <w:szCs w:val="24"/>
              </w:rPr>
              <w:t>7.</w:t>
            </w:r>
            <w:r w:rsidR="00E702C7" w:rsidRPr="00734959">
              <w:rPr>
                <w:rFonts w:ascii="Times New Roman" w:eastAsiaTheme="minorEastAsia" w:hAnsi="Times New Roman"/>
                <w:noProof/>
                <w:sz w:val="24"/>
                <w:szCs w:val="24"/>
              </w:rPr>
              <w:tab/>
            </w:r>
            <w:r w:rsidR="00E702C7" w:rsidRPr="00734959">
              <w:rPr>
                <w:rFonts w:ascii="Times New Roman" w:hAnsi="Times New Roman"/>
                <w:sz w:val="24"/>
                <w:szCs w:val="24"/>
              </w:rPr>
              <w:t>Assessment of the Requirements for the Study Direction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_Toc2611070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10</w:t>
            </w:r>
            <w:r w:rsidR="00CF0116" w:rsidRPr="00734959">
              <w:rPr>
                <w:rFonts w:ascii="Times New Roman" w:hAnsi="Times New Roman"/>
                <w:noProof/>
                <w:webHidden/>
                <w:sz w:val="24"/>
                <w:szCs w:val="24"/>
              </w:rPr>
              <w:fldChar w:fldCharType="end"/>
            </w:r>
          </w:hyperlink>
        </w:p>
        <w:p w14:paraId="33B30840" w14:textId="369D069A" w:rsidR="00CF0116" w:rsidRPr="00734959" w:rsidRDefault="009B66CB" w:rsidP="00E702C7">
          <w:pPr>
            <w:pStyle w:val="TOC2"/>
            <w:rPr>
              <w:rFonts w:ascii="Times New Roman" w:eastAsiaTheme="minorEastAsia" w:hAnsi="Times New Roman"/>
              <w:noProof/>
              <w:sz w:val="24"/>
              <w:szCs w:val="24"/>
            </w:rPr>
          </w:pPr>
          <w:hyperlink w:anchor="_Toc2611071" w:history="1">
            <w:r w:rsidR="00CF0116" w:rsidRPr="00734959">
              <w:rPr>
                <w:rStyle w:val="Hyperlink"/>
                <w:rFonts w:ascii="Times New Roman" w:hAnsi="Times New Roman"/>
                <w:noProof/>
                <w:sz w:val="24"/>
                <w:szCs w:val="24"/>
              </w:rPr>
              <w:t>8.</w:t>
            </w:r>
            <w:r w:rsidR="00CF0116" w:rsidRPr="00734959">
              <w:rPr>
                <w:rFonts w:ascii="Times New Roman" w:eastAsiaTheme="minorEastAsia" w:hAnsi="Times New Roman"/>
                <w:noProof/>
                <w:sz w:val="24"/>
                <w:szCs w:val="24"/>
              </w:rPr>
              <w:tab/>
            </w:r>
            <w:r w:rsidR="00E702C7" w:rsidRPr="00734959">
              <w:rPr>
                <w:rFonts w:ascii="Times New Roman" w:hAnsi="Times New Roman"/>
                <w:sz w:val="24"/>
                <w:szCs w:val="24"/>
              </w:rPr>
              <w:t>Recommendations for the Study Direction</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_Toc2611071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w:t>
            </w:r>
            <w:r w:rsidR="00F47AB7">
              <w:rPr>
                <w:rFonts w:ascii="Times New Roman" w:hAnsi="Times New Roman"/>
                <w:noProof/>
                <w:webHidden/>
                <w:sz w:val="24"/>
                <w:szCs w:val="24"/>
              </w:rPr>
              <w:t>2</w:t>
            </w:r>
            <w:r w:rsidR="00CF0116" w:rsidRPr="00734959">
              <w:rPr>
                <w:rFonts w:ascii="Times New Roman" w:hAnsi="Times New Roman"/>
                <w:noProof/>
                <w:webHidden/>
                <w:sz w:val="24"/>
                <w:szCs w:val="24"/>
              </w:rPr>
              <w:fldChar w:fldCharType="end"/>
            </w:r>
          </w:hyperlink>
        </w:p>
        <w:p w14:paraId="76503B90" w14:textId="418C4115" w:rsidR="00CF0116" w:rsidRPr="00734959" w:rsidRDefault="009B66CB" w:rsidP="00232453">
          <w:pPr>
            <w:pStyle w:val="TOC1"/>
            <w:rPr>
              <w:rFonts w:eastAsiaTheme="minorEastAsia"/>
            </w:rPr>
          </w:pPr>
          <w:hyperlink w:anchor="_Toc2611072" w:history="1">
            <w:r w:rsidR="00CF0116" w:rsidRPr="00734959">
              <w:rPr>
                <w:rStyle w:val="Hyperlink"/>
              </w:rPr>
              <w:t>II.</w:t>
            </w:r>
            <w:r w:rsidR="00CF0116" w:rsidRPr="00734959">
              <w:rPr>
                <w:rFonts w:eastAsiaTheme="minorEastAsia"/>
              </w:rPr>
              <w:tab/>
            </w:r>
            <w:r w:rsidR="00E5386C" w:rsidRPr="00734959">
              <w:rPr>
                <w:rStyle w:val="Hyperlink"/>
              </w:rPr>
              <w:t xml:space="preserve">ASSESSMENT OF THE STUDY PROGRAMME “...” </w:t>
            </w:r>
            <w:r w:rsidR="00CF0116" w:rsidRPr="00734959">
              <w:rPr>
                <w:webHidden/>
              </w:rPr>
              <w:tab/>
            </w:r>
            <w:r w:rsidR="00CF0116" w:rsidRPr="00734959">
              <w:rPr>
                <w:webHidden/>
              </w:rPr>
              <w:fldChar w:fldCharType="begin"/>
            </w:r>
            <w:r w:rsidR="00CF0116" w:rsidRPr="00734959">
              <w:rPr>
                <w:webHidden/>
              </w:rPr>
              <w:instrText xml:space="preserve"> PAGEREF _Toc2611072 \h </w:instrText>
            </w:r>
            <w:r w:rsidR="00CF0116" w:rsidRPr="00734959">
              <w:rPr>
                <w:webHidden/>
              </w:rPr>
            </w:r>
            <w:r w:rsidR="00CF0116" w:rsidRPr="00734959">
              <w:rPr>
                <w:webHidden/>
              </w:rPr>
              <w:fldChar w:fldCharType="separate"/>
            </w:r>
            <w:r w:rsidR="00CF0116" w:rsidRPr="00734959">
              <w:rPr>
                <w:webHidden/>
              </w:rPr>
              <w:t>1</w:t>
            </w:r>
            <w:r w:rsidR="00F47AB7">
              <w:rPr>
                <w:webHidden/>
              </w:rPr>
              <w:t>2</w:t>
            </w:r>
            <w:r w:rsidR="00CF0116" w:rsidRPr="00734959">
              <w:rPr>
                <w:webHidden/>
              </w:rPr>
              <w:fldChar w:fldCharType="end"/>
            </w:r>
          </w:hyperlink>
        </w:p>
        <w:p w14:paraId="7F0A0BFA" w14:textId="4AE69590" w:rsidR="00CF0116" w:rsidRPr="00734959" w:rsidRDefault="009B66CB" w:rsidP="00E702C7">
          <w:pPr>
            <w:pStyle w:val="TOC2"/>
            <w:rPr>
              <w:rFonts w:ascii="Times New Roman" w:eastAsiaTheme="minorEastAsia" w:hAnsi="Times New Roman"/>
              <w:noProof/>
              <w:sz w:val="24"/>
              <w:szCs w:val="24"/>
            </w:rPr>
          </w:pPr>
          <w:hyperlink w:anchor="_Toc2611073" w:history="1">
            <w:r w:rsidR="00CF0116" w:rsidRPr="00734959">
              <w:rPr>
                <w:rStyle w:val="Hyperlink"/>
                <w:rFonts w:ascii="Times New Roman" w:hAnsi="Times New Roman"/>
                <w:noProof/>
                <w:sz w:val="24"/>
                <w:szCs w:val="24"/>
                <w:lang w:eastAsia="en-GB"/>
              </w:rPr>
              <w:t>1.</w:t>
            </w:r>
            <w:r w:rsidR="00CF0116" w:rsidRPr="00734959">
              <w:rPr>
                <w:rFonts w:ascii="Times New Roman" w:eastAsiaTheme="minorEastAsia" w:hAnsi="Times New Roman"/>
                <w:noProof/>
                <w:sz w:val="24"/>
                <w:szCs w:val="24"/>
              </w:rPr>
              <w:tab/>
            </w:r>
            <w:r w:rsidR="005E7BF2" w:rsidRPr="00734959">
              <w:rPr>
                <w:rFonts w:ascii="Times New Roman" w:hAnsi="Times New Roman"/>
                <w:sz w:val="24"/>
                <w:szCs w:val="24"/>
              </w:rPr>
              <w:t xml:space="preserve">Indicators </w:t>
            </w:r>
            <w:r w:rsidR="0019011B">
              <w:rPr>
                <w:rFonts w:ascii="Times New Roman" w:hAnsi="Times New Roman"/>
                <w:sz w:val="24"/>
                <w:szCs w:val="24"/>
              </w:rPr>
              <w:t>Describing</w:t>
            </w:r>
            <w:r w:rsidR="005E7BF2" w:rsidRPr="00734959">
              <w:rPr>
                <w:rFonts w:ascii="Times New Roman" w:hAnsi="Times New Roman"/>
                <w:sz w:val="24"/>
                <w:szCs w:val="24"/>
              </w:rPr>
              <w:t xml:space="preserve"> the Study Programme</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_Toc2611073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w:t>
            </w:r>
            <w:r w:rsidR="00F47AB7">
              <w:rPr>
                <w:rFonts w:ascii="Times New Roman" w:hAnsi="Times New Roman"/>
                <w:noProof/>
                <w:webHidden/>
                <w:sz w:val="24"/>
                <w:szCs w:val="24"/>
              </w:rPr>
              <w:t>2</w:t>
            </w:r>
            <w:r w:rsidR="00CF0116" w:rsidRPr="00734959">
              <w:rPr>
                <w:rFonts w:ascii="Times New Roman" w:hAnsi="Times New Roman"/>
                <w:noProof/>
                <w:webHidden/>
                <w:sz w:val="24"/>
                <w:szCs w:val="24"/>
              </w:rPr>
              <w:fldChar w:fldCharType="end"/>
            </w:r>
          </w:hyperlink>
        </w:p>
        <w:p w14:paraId="3F7A8203" w14:textId="72157925" w:rsidR="00CF0116" w:rsidRPr="00734959" w:rsidRDefault="009B66CB" w:rsidP="00E702C7">
          <w:pPr>
            <w:pStyle w:val="TOC2"/>
            <w:rPr>
              <w:rFonts w:ascii="Times New Roman" w:eastAsiaTheme="minorEastAsia" w:hAnsi="Times New Roman"/>
              <w:noProof/>
              <w:sz w:val="24"/>
              <w:szCs w:val="24"/>
            </w:rPr>
          </w:pPr>
          <w:hyperlink w:anchor="_Toc2611074" w:history="1">
            <w:r w:rsidR="00CF0116" w:rsidRPr="00734959">
              <w:rPr>
                <w:rStyle w:val="Hyperlink"/>
                <w:rFonts w:ascii="Times New Roman" w:hAnsi="Times New Roman"/>
                <w:noProof/>
                <w:sz w:val="24"/>
                <w:szCs w:val="24"/>
                <w:lang w:eastAsia="en-GB"/>
              </w:rPr>
              <w:t>2.</w:t>
            </w:r>
            <w:r w:rsidR="00CF0116" w:rsidRPr="00734959">
              <w:rPr>
                <w:rFonts w:ascii="Times New Roman" w:eastAsiaTheme="minorEastAsia" w:hAnsi="Times New Roman"/>
                <w:noProof/>
                <w:sz w:val="24"/>
                <w:szCs w:val="24"/>
              </w:rPr>
              <w:tab/>
            </w:r>
            <w:r w:rsidR="005E7BF2" w:rsidRPr="00734959">
              <w:rPr>
                <w:rFonts w:ascii="Times New Roman" w:hAnsi="Times New Roman"/>
                <w:sz w:val="24"/>
                <w:szCs w:val="24"/>
              </w:rPr>
              <w:t>The Content of Studies and Implementation Thereof</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_Toc2611074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12</w:t>
            </w:r>
            <w:r w:rsidR="00CF0116" w:rsidRPr="00734959">
              <w:rPr>
                <w:rFonts w:ascii="Times New Roman" w:hAnsi="Times New Roman"/>
                <w:noProof/>
                <w:webHidden/>
                <w:sz w:val="24"/>
                <w:szCs w:val="24"/>
              </w:rPr>
              <w:fldChar w:fldCharType="end"/>
            </w:r>
          </w:hyperlink>
        </w:p>
        <w:p w14:paraId="59DA813C" w14:textId="5D191FC4" w:rsidR="00CF0116" w:rsidRPr="00734959" w:rsidRDefault="009B66CB" w:rsidP="00E702C7">
          <w:pPr>
            <w:pStyle w:val="TOC2"/>
            <w:rPr>
              <w:rFonts w:ascii="Times New Roman" w:eastAsiaTheme="minorEastAsia" w:hAnsi="Times New Roman"/>
              <w:noProof/>
              <w:sz w:val="24"/>
              <w:szCs w:val="24"/>
            </w:rPr>
          </w:pPr>
          <w:hyperlink w:anchor="_Toc2611075" w:history="1">
            <w:r w:rsidR="00CF0116" w:rsidRPr="00734959">
              <w:rPr>
                <w:rStyle w:val="Hyperlink"/>
                <w:rFonts w:ascii="Times New Roman" w:hAnsi="Times New Roman"/>
                <w:noProof/>
                <w:sz w:val="24"/>
                <w:szCs w:val="24"/>
                <w:lang w:eastAsia="en-GB"/>
              </w:rPr>
              <w:t>3.</w:t>
            </w:r>
            <w:r w:rsidR="00CF0116" w:rsidRPr="00734959">
              <w:rPr>
                <w:rFonts w:ascii="Times New Roman" w:eastAsiaTheme="minorEastAsia" w:hAnsi="Times New Roman"/>
                <w:noProof/>
                <w:sz w:val="24"/>
                <w:szCs w:val="24"/>
              </w:rPr>
              <w:tab/>
            </w:r>
            <w:r w:rsidR="005E7BF2" w:rsidRPr="00734959">
              <w:rPr>
                <w:rFonts w:ascii="Times New Roman" w:hAnsi="Times New Roman"/>
                <w:sz w:val="24"/>
                <w:szCs w:val="24"/>
              </w:rPr>
              <w:t>Resources and Provision of the Study Programme</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_Toc2611075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w:t>
            </w:r>
            <w:r w:rsidR="00F47AB7">
              <w:rPr>
                <w:rFonts w:ascii="Times New Roman" w:hAnsi="Times New Roman"/>
                <w:noProof/>
                <w:webHidden/>
                <w:sz w:val="24"/>
                <w:szCs w:val="24"/>
              </w:rPr>
              <w:t>3</w:t>
            </w:r>
            <w:r w:rsidR="00CF0116" w:rsidRPr="00734959">
              <w:rPr>
                <w:rFonts w:ascii="Times New Roman" w:hAnsi="Times New Roman"/>
                <w:noProof/>
                <w:webHidden/>
                <w:sz w:val="24"/>
                <w:szCs w:val="24"/>
              </w:rPr>
              <w:fldChar w:fldCharType="end"/>
            </w:r>
          </w:hyperlink>
        </w:p>
        <w:p w14:paraId="2E9CB3F7" w14:textId="5D68186A" w:rsidR="00CF0116" w:rsidRPr="00734959" w:rsidRDefault="009B66CB" w:rsidP="00E702C7">
          <w:pPr>
            <w:pStyle w:val="TOC2"/>
            <w:rPr>
              <w:rFonts w:ascii="Times New Roman" w:eastAsiaTheme="minorEastAsia" w:hAnsi="Times New Roman"/>
              <w:noProof/>
              <w:sz w:val="24"/>
              <w:szCs w:val="24"/>
            </w:rPr>
          </w:pPr>
          <w:hyperlink w:anchor="_Toc2611076" w:history="1">
            <w:r w:rsidR="00CF0116" w:rsidRPr="00734959">
              <w:rPr>
                <w:rStyle w:val="Hyperlink"/>
                <w:rFonts w:ascii="Times New Roman" w:hAnsi="Times New Roman"/>
                <w:noProof/>
                <w:sz w:val="24"/>
                <w:szCs w:val="24"/>
                <w:lang w:eastAsia="en-GB"/>
              </w:rPr>
              <w:t>4.</w:t>
            </w:r>
            <w:r w:rsidR="00CF0116" w:rsidRPr="00734959">
              <w:rPr>
                <w:rFonts w:ascii="Times New Roman" w:eastAsiaTheme="minorEastAsia" w:hAnsi="Times New Roman"/>
                <w:noProof/>
                <w:sz w:val="24"/>
                <w:szCs w:val="24"/>
              </w:rPr>
              <w:tab/>
            </w:r>
            <w:r w:rsidR="005E7BF2" w:rsidRPr="00734959">
              <w:rPr>
                <w:rStyle w:val="Hyperlink"/>
                <w:rFonts w:ascii="Times New Roman" w:hAnsi="Times New Roman"/>
                <w:noProof/>
                <w:sz w:val="24"/>
                <w:szCs w:val="24"/>
                <w:lang w:eastAsia="en-GB"/>
              </w:rPr>
              <w:t>Teaching Staff</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_Toc2611076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13</w:t>
            </w:r>
            <w:r w:rsidR="00CF0116" w:rsidRPr="00734959">
              <w:rPr>
                <w:rFonts w:ascii="Times New Roman" w:hAnsi="Times New Roman"/>
                <w:noProof/>
                <w:webHidden/>
                <w:sz w:val="24"/>
                <w:szCs w:val="24"/>
              </w:rPr>
              <w:fldChar w:fldCharType="end"/>
            </w:r>
          </w:hyperlink>
        </w:p>
        <w:p w14:paraId="4CB0C40D" w14:textId="6BE55F7B" w:rsidR="00CF0116" w:rsidRPr="00734959" w:rsidRDefault="009B66CB" w:rsidP="00E702C7">
          <w:pPr>
            <w:pStyle w:val="TOC2"/>
            <w:rPr>
              <w:rFonts w:ascii="Times New Roman" w:eastAsiaTheme="minorEastAsia" w:hAnsi="Times New Roman"/>
              <w:noProof/>
              <w:sz w:val="24"/>
              <w:szCs w:val="24"/>
            </w:rPr>
          </w:pPr>
          <w:hyperlink w:anchor="_Toc2611077" w:history="1">
            <w:r w:rsidR="00CF0116" w:rsidRPr="00734959">
              <w:rPr>
                <w:rStyle w:val="Hyperlink"/>
                <w:rFonts w:ascii="Times New Roman" w:hAnsi="Times New Roman"/>
                <w:noProof/>
                <w:sz w:val="24"/>
                <w:szCs w:val="24"/>
                <w:lang w:eastAsia="en-GB"/>
              </w:rPr>
              <w:t>5.</w:t>
            </w:r>
            <w:r w:rsidR="00CF0116" w:rsidRPr="00734959">
              <w:rPr>
                <w:rFonts w:ascii="Times New Roman" w:eastAsiaTheme="minorEastAsia" w:hAnsi="Times New Roman"/>
                <w:noProof/>
                <w:sz w:val="24"/>
                <w:szCs w:val="24"/>
              </w:rPr>
              <w:tab/>
            </w:r>
            <w:r w:rsidR="005E7BF2" w:rsidRPr="00734959">
              <w:rPr>
                <w:rFonts w:ascii="Times New Roman" w:hAnsi="Times New Roman"/>
                <w:sz w:val="24"/>
                <w:szCs w:val="24"/>
              </w:rPr>
              <w:t>Assessment of the Compliance of the Study Programme “...”</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_Toc2611077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w:t>
            </w:r>
            <w:r w:rsidR="00F47AB7">
              <w:rPr>
                <w:rFonts w:ascii="Times New Roman" w:hAnsi="Times New Roman"/>
                <w:noProof/>
                <w:webHidden/>
                <w:sz w:val="24"/>
                <w:szCs w:val="24"/>
              </w:rPr>
              <w:t>4</w:t>
            </w:r>
            <w:r w:rsidR="00CF0116" w:rsidRPr="00734959">
              <w:rPr>
                <w:rFonts w:ascii="Times New Roman" w:hAnsi="Times New Roman"/>
                <w:noProof/>
                <w:webHidden/>
                <w:sz w:val="24"/>
                <w:szCs w:val="24"/>
              </w:rPr>
              <w:fldChar w:fldCharType="end"/>
            </w:r>
          </w:hyperlink>
        </w:p>
        <w:p w14:paraId="345DFED7" w14:textId="2BB57F21" w:rsidR="00CF0116" w:rsidRPr="00734959" w:rsidRDefault="009B66CB" w:rsidP="00E702C7">
          <w:pPr>
            <w:pStyle w:val="TOC2"/>
            <w:rPr>
              <w:rFonts w:ascii="Times New Roman" w:eastAsiaTheme="minorEastAsia" w:hAnsi="Times New Roman"/>
              <w:noProof/>
              <w:sz w:val="24"/>
              <w:szCs w:val="24"/>
            </w:rPr>
          </w:pPr>
          <w:hyperlink w:anchor="_Toc2611078" w:history="1">
            <w:r w:rsidR="00CF0116" w:rsidRPr="00734959">
              <w:rPr>
                <w:rStyle w:val="Hyperlink"/>
                <w:rFonts w:ascii="Times New Roman" w:hAnsi="Times New Roman"/>
                <w:noProof/>
                <w:sz w:val="24"/>
                <w:szCs w:val="24"/>
                <w:lang w:eastAsia="en-GB"/>
              </w:rPr>
              <w:t>6.</w:t>
            </w:r>
            <w:r w:rsidR="00CF0116" w:rsidRPr="00734959">
              <w:rPr>
                <w:rFonts w:ascii="Times New Roman" w:eastAsiaTheme="minorEastAsia" w:hAnsi="Times New Roman"/>
                <w:noProof/>
                <w:sz w:val="24"/>
                <w:szCs w:val="24"/>
              </w:rPr>
              <w:tab/>
            </w:r>
            <w:r w:rsidR="005E7BF2" w:rsidRPr="00734959">
              <w:rPr>
                <w:rFonts w:ascii="Times New Roman" w:hAnsi="Times New Roman"/>
                <w:sz w:val="24"/>
                <w:szCs w:val="24"/>
              </w:rPr>
              <w:t>Recommendations for the Study Programme “...”</w:t>
            </w:r>
            <w:r w:rsidR="00CF0116" w:rsidRPr="00734959">
              <w:rPr>
                <w:rFonts w:ascii="Times New Roman" w:hAnsi="Times New Roman"/>
                <w:noProof/>
                <w:webHidden/>
                <w:sz w:val="24"/>
                <w:szCs w:val="24"/>
              </w:rPr>
              <w:tab/>
            </w:r>
            <w:r w:rsidR="00CF0116" w:rsidRPr="00734959">
              <w:rPr>
                <w:rFonts w:ascii="Times New Roman" w:hAnsi="Times New Roman"/>
                <w:noProof/>
                <w:webHidden/>
                <w:sz w:val="24"/>
                <w:szCs w:val="24"/>
              </w:rPr>
              <w:fldChar w:fldCharType="begin"/>
            </w:r>
            <w:r w:rsidR="00CF0116" w:rsidRPr="00734959">
              <w:rPr>
                <w:rFonts w:ascii="Times New Roman" w:hAnsi="Times New Roman"/>
                <w:noProof/>
                <w:webHidden/>
                <w:sz w:val="24"/>
                <w:szCs w:val="24"/>
              </w:rPr>
              <w:instrText xml:space="preserve"> PAGEREF _Toc2611078 \h </w:instrText>
            </w:r>
            <w:r w:rsidR="00CF0116" w:rsidRPr="00734959">
              <w:rPr>
                <w:rFonts w:ascii="Times New Roman" w:hAnsi="Times New Roman"/>
                <w:noProof/>
                <w:webHidden/>
                <w:sz w:val="24"/>
                <w:szCs w:val="24"/>
              </w:rPr>
            </w:r>
            <w:r w:rsidR="00CF0116" w:rsidRPr="00734959">
              <w:rPr>
                <w:rFonts w:ascii="Times New Roman" w:hAnsi="Times New Roman"/>
                <w:noProof/>
                <w:webHidden/>
                <w:sz w:val="24"/>
                <w:szCs w:val="24"/>
              </w:rPr>
              <w:fldChar w:fldCharType="separate"/>
            </w:r>
            <w:r w:rsidR="00CF0116" w:rsidRPr="00734959">
              <w:rPr>
                <w:rFonts w:ascii="Times New Roman" w:hAnsi="Times New Roman"/>
                <w:noProof/>
                <w:webHidden/>
                <w:sz w:val="24"/>
                <w:szCs w:val="24"/>
              </w:rPr>
              <w:t>1</w:t>
            </w:r>
            <w:r w:rsidR="00F47AB7">
              <w:rPr>
                <w:rFonts w:ascii="Times New Roman" w:hAnsi="Times New Roman"/>
                <w:noProof/>
                <w:webHidden/>
                <w:sz w:val="24"/>
                <w:szCs w:val="24"/>
              </w:rPr>
              <w:t>8</w:t>
            </w:r>
            <w:r w:rsidR="00CF0116" w:rsidRPr="00734959">
              <w:rPr>
                <w:rFonts w:ascii="Times New Roman" w:hAnsi="Times New Roman"/>
                <w:noProof/>
                <w:webHidden/>
                <w:sz w:val="24"/>
                <w:szCs w:val="24"/>
              </w:rPr>
              <w:fldChar w:fldCharType="end"/>
            </w:r>
          </w:hyperlink>
        </w:p>
        <w:p w14:paraId="150648F6" w14:textId="746D79D7" w:rsidR="00CF0116" w:rsidRPr="00734959" w:rsidRDefault="009B66CB" w:rsidP="00232453">
          <w:pPr>
            <w:pStyle w:val="TOC1"/>
            <w:rPr>
              <w:rFonts w:eastAsiaTheme="minorEastAsia"/>
            </w:rPr>
          </w:pPr>
          <w:hyperlink w:anchor="_Toc2611079" w:history="1">
            <w:r w:rsidR="00CF0116" w:rsidRPr="00734959">
              <w:rPr>
                <w:rStyle w:val="Hyperlink"/>
              </w:rPr>
              <w:t>III.</w:t>
            </w:r>
            <w:r w:rsidR="00CF0116" w:rsidRPr="00734959">
              <w:rPr>
                <w:rFonts w:eastAsiaTheme="minorEastAsia"/>
              </w:rPr>
              <w:tab/>
            </w:r>
            <w:r w:rsidR="00727465" w:rsidRPr="00734959">
              <w:rPr>
                <w:rFonts w:eastAsiaTheme="minorEastAsia"/>
              </w:rPr>
              <w:t xml:space="preserve">Assessment of the </w:t>
            </w:r>
            <w:r w:rsidR="005E7BF2" w:rsidRPr="00734959">
              <w:rPr>
                <w:rStyle w:val="Hyperlink"/>
              </w:rPr>
              <w:t>Requirements for the</w:t>
            </w:r>
            <w:r w:rsidR="00727465" w:rsidRPr="00734959">
              <w:rPr>
                <w:rStyle w:val="Hyperlink"/>
              </w:rPr>
              <w:t xml:space="preserve"> Study Direction and the Relevan</w:t>
            </w:r>
            <w:r w:rsidR="005E7BF2" w:rsidRPr="00734959">
              <w:rPr>
                <w:rStyle w:val="Hyperlink"/>
              </w:rPr>
              <w:t>t Study Programmes</w:t>
            </w:r>
            <w:r w:rsidR="00CF0116" w:rsidRPr="00734959">
              <w:rPr>
                <w:webHidden/>
              </w:rPr>
              <w:tab/>
            </w:r>
            <w:r w:rsidR="00CF0116" w:rsidRPr="00734959">
              <w:rPr>
                <w:webHidden/>
              </w:rPr>
              <w:fldChar w:fldCharType="begin"/>
            </w:r>
            <w:r w:rsidR="00CF0116" w:rsidRPr="00734959">
              <w:rPr>
                <w:webHidden/>
              </w:rPr>
              <w:instrText xml:space="preserve"> PAGEREF _Toc2611079 \h </w:instrText>
            </w:r>
            <w:r w:rsidR="00CF0116" w:rsidRPr="00734959">
              <w:rPr>
                <w:webHidden/>
              </w:rPr>
            </w:r>
            <w:r w:rsidR="00CF0116" w:rsidRPr="00734959">
              <w:rPr>
                <w:webHidden/>
              </w:rPr>
              <w:fldChar w:fldCharType="separate"/>
            </w:r>
            <w:r w:rsidR="00CF0116" w:rsidRPr="00734959">
              <w:rPr>
                <w:webHidden/>
              </w:rPr>
              <w:t>1</w:t>
            </w:r>
            <w:r w:rsidR="00F47AB7">
              <w:rPr>
                <w:webHidden/>
              </w:rPr>
              <w:t>9</w:t>
            </w:r>
            <w:r w:rsidR="00CF0116" w:rsidRPr="00734959">
              <w:rPr>
                <w:webHidden/>
              </w:rPr>
              <w:fldChar w:fldCharType="end"/>
            </w:r>
          </w:hyperlink>
        </w:p>
        <w:p w14:paraId="2D29CA74" w14:textId="38C262A4" w:rsidR="00CF0116" w:rsidRPr="00734959" w:rsidRDefault="009B66CB" w:rsidP="00232453">
          <w:pPr>
            <w:pStyle w:val="TOC1"/>
            <w:rPr>
              <w:rFonts w:eastAsiaTheme="minorEastAsia"/>
            </w:rPr>
          </w:pPr>
          <w:hyperlink w:anchor="_Toc2611080" w:history="1">
            <w:r w:rsidR="005E7BF2" w:rsidRPr="00734959">
              <w:rPr>
                <w:rStyle w:val="Hyperlink"/>
              </w:rPr>
              <w:t>The Dissenting Opinions of the Experts (If Applicable)</w:t>
            </w:r>
            <w:r w:rsidR="00CF0116" w:rsidRPr="00734959">
              <w:rPr>
                <w:webHidden/>
              </w:rPr>
              <w:tab/>
            </w:r>
            <w:r w:rsidR="00F47AB7">
              <w:rPr>
                <w:webHidden/>
              </w:rPr>
              <w:t>20</w:t>
            </w:r>
          </w:hyperlink>
        </w:p>
        <w:p w14:paraId="2B125213" w14:textId="6C119F7C" w:rsidR="00867593" w:rsidRPr="00734959" w:rsidRDefault="00867593">
          <w:r w:rsidRPr="00734959">
            <w:rPr>
              <w:b/>
              <w:bCs/>
              <w:noProof/>
            </w:rPr>
            <w:fldChar w:fldCharType="end"/>
          </w:r>
        </w:p>
      </w:sdtContent>
    </w:sdt>
    <w:p w14:paraId="33721CC6" w14:textId="77777777" w:rsidR="00867593" w:rsidRPr="00734959" w:rsidRDefault="00867593" w:rsidP="005E6D7B">
      <w:pPr>
        <w:spacing w:after="0"/>
        <w:jc w:val="both"/>
        <w:rPr>
          <w:rFonts w:ascii="Times New Roman" w:hAnsi="Times New Roman"/>
          <w:color w:val="000000" w:themeColor="text1"/>
          <w:sz w:val="24"/>
          <w:szCs w:val="24"/>
          <w:lang w:eastAsia="en-GB"/>
        </w:rPr>
      </w:pPr>
    </w:p>
    <w:p w14:paraId="4C69C26F" w14:textId="77777777" w:rsidR="00AB0775" w:rsidRPr="00734959" w:rsidRDefault="00AB0775">
      <w:pPr>
        <w:suppressAutoHyphens w:val="0"/>
        <w:rPr>
          <w:rFonts w:ascii="Times New Roman" w:eastAsia="Times New Roman" w:hAnsi="Times New Roman"/>
          <w:b/>
          <w:color w:val="000000" w:themeColor="text1"/>
          <w:sz w:val="32"/>
          <w:szCs w:val="32"/>
          <w:lang w:eastAsia="en-GB"/>
        </w:rPr>
      </w:pPr>
      <w:bookmarkStart w:id="1" w:name="_Toc536371313"/>
      <w:r w:rsidRPr="00734959">
        <w:rPr>
          <w:color w:val="000000" w:themeColor="text1"/>
          <w:lang w:eastAsia="en-GB"/>
        </w:rPr>
        <w:br w:type="page"/>
      </w:r>
    </w:p>
    <w:bookmarkEnd w:id="1"/>
    <w:p w14:paraId="3CB2AFB0" w14:textId="60222BE9" w:rsidR="001C3EFD" w:rsidRPr="00734959" w:rsidRDefault="005E7BF2" w:rsidP="006E1C56">
      <w:pPr>
        <w:pStyle w:val="Heading1"/>
        <w:numPr>
          <w:ilvl w:val="0"/>
          <w:numId w:val="0"/>
        </w:numPr>
        <w:ind w:left="720"/>
        <w:rPr>
          <w:color w:val="000000" w:themeColor="text1"/>
          <w:lang w:eastAsia="en-GB"/>
        </w:rPr>
      </w:pPr>
      <w:r w:rsidRPr="00734959">
        <w:rPr>
          <w:color w:val="000000" w:themeColor="text1"/>
          <w:lang w:eastAsia="en-GB"/>
        </w:rPr>
        <w:lastRenderedPageBreak/>
        <w:t>Summary of the Assessment of the Study Direction and the Relevan</w:t>
      </w:r>
      <w:r w:rsidR="008C59D5" w:rsidRPr="00734959">
        <w:rPr>
          <w:color w:val="000000" w:themeColor="text1"/>
          <w:lang w:eastAsia="en-GB"/>
        </w:rPr>
        <w:t>t Study Programmes, as Carried O</w:t>
      </w:r>
      <w:r w:rsidRPr="00734959">
        <w:rPr>
          <w:color w:val="000000" w:themeColor="text1"/>
          <w:lang w:eastAsia="en-GB"/>
        </w:rPr>
        <w:t>ut by the Experts</w:t>
      </w:r>
    </w:p>
    <w:p w14:paraId="37306051" w14:textId="77777777" w:rsidR="002E25ED" w:rsidRPr="00734959" w:rsidRDefault="002E25ED" w:rsidP="006E1C56">
      <w:pPr>
        <w:rPr>
          <w:rFonts w:ascii="Times New Roman" w:eastAsia="Times New Roman" w:hAnsi="Times New Roman"/>
          <w:i/>
          <w:color w:val="000000" w:themeColor="text1"/>
          <w:sz w:val="24"/>
          <w:szCs w:val="20"/>
          <w:lang w:eastAsia="en-GB"/>
        </w:rPr>
      </w:pPr>
    </w:p>
    <w:p w14:paraId="03B67969" w14:textId="0A571567" w:rsidR="001C3EFD" w:rsidRPr="00734959" w:rsidRDefault="00773DDF" w:rsidP="00773DDF">
      <w:pPr>
        <w:jc w:val="both"/>
        <w:rPr>
          <w:rFonts w:ascii="Times New Roman" w:eastAsia="Times New Roman" w:hAnsi="Times New Roman"/>
          <w:i/>
          <w:color w:val="000000" w:themeColor="text1"/>
          <w:sz w:val="24"/>
          <w:szCs w:val="20"/>
          <w:lang w:eastAsia="en-GB"/>
        </w:rPr>
      </w:pPr>
      <w:r w:rsidRPr="00734959">
        <w:rPr>
          <w:rFonts w:ascii="Times New Roman" w:eastAsia="Times New Roman" w:hAnsi="Times New Roman"/>
          <w:i/>
          <w:color w:val="000000" w:themeColor="text1"/>
          <w:sz w:val="24"/>
          <w:szCs w:val="20"/>
          <w:lang w:eastAsia="en-GB"/>
        </w:rPr>
        <w:t>Please, provide a concise summary of the assessment of the study direction and the relevant study programme</w:t>
      </w:r>
      <w:r w:rsidR="008C59D5" w:rsidRPr="00734959">
        <w:rPr>
          <w:rFonts w:ascii="Times New Roman" w:eastAsia="Times New Roman" w:hAnsi="Times New Roman"/>
          <w:i/>
          <w:color w:val="000000" w:themeColor="text1"/>
          <w:sz w:val="24"/>
          <w:szCs w:val="20"/>
          <w:lang w:eastAsia="en-GB"/>
        </w:rPr>
        <w:t>s, as carried out by the experts.</w:t>
      </w:r>
      <w:r w:rsidRPr="00734959">
        <w:rPr>
          <w:rFonts w:ascii="Times New Roman" w:eastAsia="Times New Roman" w:hAnsi="Times New Roman"/>
          <w:i/>
          <w:color w:val="000000" w:themeColor="text1"/>
          <w:sz w:val="24"/>
          <w:szCs w:val="20"/>
          <w:lang w:eastAsia="en-GB"/>
        </w:rPr>
        <w:t xml:space="preserve"> Specify the positive </w:t>
      </w:r>
      <w:r w:rsidR="008C59D5" w:rsidRPr="00734959">
        <w:rPr>
          <w:rFonts w:ascii="Times New Roman" w:eastAsia="Times New Roman" w:hAnsi="Times New Roman"/>
          <w:i/>
          <w:color w:val="000000" w:themeColor="text1"/>
          <w:sz w:val="24"/>
          <w:szCs w:val="20"/>
          <w:lang w:eastAsia="en-GB"/>
        </w:rPr>
        <w:t>and negative aspects identified.</w:t>
      </w:r>
    </w:p>
    <w:p w14:paraId="2C67B1A8" w14:textId="737C9E59" w:rsidR="003C39E7" w:rsidRPr="00734959" w:rsidRDefault="005E7BF2" w:rsidP="00F174E7">
      <w:pPr>
        <w:pStyle w:val="Heading1"/>
        <w:rPr>
          <w:lang w:eastAsia="en-GB"/>
        </w:rPr>
      </w:pPr>
      <w:r w:rsidRPr="00734959">
        <w:rPr>
          <w:lang w:eastAsia="en-GB"/>
        </w:rPr>
        <w:t>Assessment of the Study Direction</w:t>
      </w:r>
    </w:p>
    <w:p w14:paraId="7F3A770A" w14:textId="0EA656EF" w:rsidR="006E1C56" w:rsidRPr="00734959" w:rsidRDefault="005E7BF2" w:rsidP="00310789">
      <w:pPr>
        <w:pStyle w:val="Heading2"/>
      </w:pPr>
      <w:bookmarkStart w:id="2" w:name="_Toc492884518"/>
      <w:r w:rsidRPr="00734959">
        <w:t>Management of the Study Direction</w:t>
      </w:r>
    </w:p>
    <w:p w14:paraId="3635C5BE" w14:textId="77777777" w:rsidR="00AB0775" w:rsidRPr="00734959" w:rsidRDefault="00AB0775" w:rsidP="00310789">
      <w:pPr>
        <w:spacing w:after="0"/>
        <w:jc w:val="both"/>
        <w:rPr>
          <w:color w:val="000000" w:themeColor="text1"/>
          <w:lang w:eastAsia="en-GB"/>
        </w:rPr>
      </w:pPr>
    </w:p>
    <w:p w14:paraId="73F342E9" w14:textId="3A752E74" w:rsidR="007A54F5" w:rsidRPr="00734959" w:rsidRDefault="00773DDF" w:rsidP="00310789">
      <w:pPr>
        <w:spacing w:after="0"/>
        <w:jc w:val="both"/>
        <w:rPr>
          <w:rFonts w:ascii="Times New Roman" w:hAnsi="Times New Roman"/>
          <w:b/>
          <w:color w:val="000000" w:themeColor="text1"/>
          <w:sz w:val="24"/>
        </w:rPr>
      </w:pPr>
      <w:bookmarkStart w:id="3" w:name="_Toc536187154"/>
      <w:bookmarkStart w:id="4" w:name="_Toc536367138"/>
      <w:bookmarkStart w:id="5" w:name="_Toc536371315"/>
      <w:bookmarkEnd w:id="2"/>
      <w:bookmarkEnd w:id="3"/>
      <w:bookmarkEnd w:id="4"/>
      <w:bookmarkEnd w:id="5"/>
      <w:r w:rsidRPr="00734959">
        <w:rPr>
          <w:rFonts w:ascii="Times New Roman" w:hAnsi="Times New Roman"/>
          <w:b/>
          <w:color w:val="000000" w:themeColor="text1"/>
          <w:sz w:val="24"/>
        </w:rPr>
        <w:t>Criteria</w:t>
      </w:r>
      <w:r w:rsidR="00AB0775" w:rsidRPr="00734959">
        <w:rPr>
          <w:rFonts w:ascii="Times New Roman" w:hAnsi="Times New Roman"/>
          <w:b/>
          <w:color w:val="000000" w:themeColor="text1"/>
          <w:sz w:val="24"/>
        </w:rPr>
        <w:t>:</w:t>
      </w:r>
    </w:p>
    <w:p w14:paraId="1895D925" w14:textId="07238FDC" w:rsidR="00574A38" w:rsidRPr="00734959" w:rsidRDefault="00773DDF" w:rsidP="00F33B64">
      <w:pPr>
        <w:pStyle w:val="ListParagraph"/>
        <w:numPr>
          <w:ilvl w:val="1"/>
          <w:numId w:val="48"/>
        </w:numPr>
        <w:ind w:hanging="578"/>
        <w:jc w:val="both"/>
        <w:rPr>
          <w:rFonts w:ascii="Times New Roman" w:hAnsi="Times New Roman"/>
          <w:color w:val="000000" w:themeColor="text1"/>
          <w:sz w:val="24"/>
        </w:rPr>
      </w:pPr>
      <w:r w:rsidRPr="00734959">
        <w:rPr>
          <w:rFonts w:ascii="Times New Roman" w:hAnsi="Times New Roman"/>
          <w:color w:val="000000" w:themeColor="text1"/>
          <w:sz w:val="24"/>
        </w:rPr>
        <w:t xml:space="preserve">The aims of the study direction are clearly defined and attainable. The study direction and the relevant study programmes comply with the </w:t>
      </w:r>
      <w:r w:rsidR="0019606C" w:rsidRPr="00734959">
        <w:rPr>
          <w:rFonts w:ascii="Times New Roman" w:hAnsi="Times New Roman"/>
          <w:color w:val="000000" w:themeColor="text1"/>
          <w:sz w:val="24"/>
        </w:rPr>
        <w:t xml:space="preserve">main </w:t>
      </w:r>
      <w:r w:rsidR="00634746">
        <w:rPr>
          <w:rFonts w:ascii="Times New Roman" w:hAnsi="Times New Roman"/>
          <w:color w:val="000000" w:themeColor="text1"/>
          <w:sz w:val="24"/>
        </w:rPr>
        <w:t>directions</w:t>
      </w:r>
      <w:r w:rsidR="00634746" w:rsidRPr="00734959">
        <w:rPr>
          <w:rFonts w:ascii="Times New Roman" w:hAnsi="Times New Roman"/>
          <w:color w:val="000000" w:themeColor="text1"/>
          <w:sz w:val="24"/>
        </w:rPr>
        <w:t xml:space="preserve"> </w:t>
      </w:r>
      <w:r w:rsidR="0019606C" w:rsidRPr="00734959">
        <w:rPr>
          <w:rFonts w:ascii="Times New Roman" w:hAnsi="Times New Roman"/>
          <w:color w:val="000000" w:themeColor="text1"/>
          <w:sz w:val="24"/>
        </w:rPr>
        <w:t xml:space="preserve">of the strategic development </w:t>
      </w:r>
      <w:r w:rsidRPr="00734959">
        <w:rPr>
          <w:rFonts w:ascii="Times New Roman" w:hAnsi="Times New Roman"/>
          <w:color w:val="000000" w:themeColor="text1"/>
          <w:sz w:val="24"/>
        </w:rPr>
        <w:t>of the higher education institution</w:t>
      </w:r>
      <w:r w:rsidR="0019606C" w:rsidRPr="00734959">
        <w:rPr>
          <w:rFonts w:ascii="Times New Roman" w:hAnsi="Times New Roman"/>
          <w:color w:val="000000" w:themeColor="text1"/>
          <w:sz w:val="24"/>
        </w:rPr>
        <w:t>/ college and meet the</w:t>
      </w:r>
      <w:r w:rsidRPr="00734959">
        <w:rPr>
          <w:rFonts w:ascii="Times New Roman" w:hAnsi="Times New Roman"/>
          <w:color w:val="000000" w:themeColor="text1"/>
          <w:sz w:val="24"/>
        </w:rPr>
        <w:t xml:space="preserve"> needs </w:t>
      </w:r>
      <w:r w:rsidR="0019606C" w:rsidRPr="00734959">
        <w:rPr>
          <w:rFonts w:ascii="Times New Roman" w:hAnsi="Times New Roman"/>
          <w:color w:val="000000" w:themeColor="text1"/>
          <w:sz w:val="24"/>
        </w:rPr>
        <w:t xml:space="preserve">and the development trends of the society and </w:t>
      </w:r>
      <w:r w:rsidR="00254FF7">
        <w:rPr>
          <w:rFonts w:ascii="Times New Roman" w:hAnsi="Times New Roman"/>
          <w:color w:val="000000" w:themeColor="text1"/>
          <w:sz w:val="24"/>
        </w:rPr>
        <w:t xml:space="preserve">national </w:t>
      </w:r>
      <w:r w:rsidR="0019606C" w:rsidRPr="00734959">
        <w:rPr>
          <w:rFonts w:ascii="Times New Roman" w:hAnsi="Times New Roman"/>
          <w:color w:val="000000" w:themeColor="text1"/>
          <w:sz w:val="24"/>
        </w:rPr>
        <w:t>economy.</w:t>
      </w:r>
    </w:p>
    <w:p w14:paraId="02D6724E" w14:textId="54663D2A" w:rsidR="00F0429E" w:rsidRPr="00734959" w:rsidRDefault="00773DDF" w:rsidP="00F33B64">
      <w:pPr>
        <w:pStyle w:val="ListParagraph"/>
        <w:numPr>
          <w:ilvl w:val="1"/>
          <w:numId w:val="48"/>
        </w:numPr>
        <w:ind w:hanging="578"/>
        <w:jc w:val="both"/>
        <w:rPr>
          <w:rFonts w:ascii="Times New Roman" w:hAnsi="Times New Roman"/>
          <w:color w:val="000000" w:themeColor="text1"/>
          <w:sz w:val="24"/>
        </w:rPr>
      </w:pPr>
      <w:r w:rsidRPr="00734959">
        <w:rPr>
          <w:rFonts w:ascii="Times New Roman" w:hAnsi="Times New Roman"/>
          <w:color w:val="000000" w:themeColor="text1"/>
          <w:sz w:val="24"/>
        </w:rPr>
        <w:t xml:space="preserve">The structure of the management </w:t>
      </w:r>
      <w:r w:rsidR="008C59D5" w:rsidRPr="00734959">
        <w:rPr>
          <w:rFonts w:ascii="Times New Roman" w:hAnsi="Times New Roman"/>
          <w:color w:val="000000" w:themeColor="text1"/>
          <w:sz w:val="24"/>
        </w:rPr>
        <w:t xml:space="preserve">(administration) </w:t>
      </w:r>
      <w:r w:rsidRPr="00734959">
        <w:rPr>
          <w:rFonts w:ascii="Times New Roman" w:hAnsi="Times New Roman"/>
          <w:color w:val="000000" w:themeColor="text1"/>
          <w:sz w:val="24"/>
        </w:rPr>
        <w:t xml:space="preserve">of the study direction and the relevant </w:t>
      </w:r>
      <w:r w:rsidR="003D215E">
        <w:rPr>
          <w:rFonts w:ascii="Times New Roman" w:hAnsi="Times New Roman"/>
          <w:color w:val="000000" w:themeColor="text1"/>
          <w:sz w:val="24"/>
        </w:rPr>
        <w:t xml:space="preserve">study </w:t>
      </w:r>
      <w:r w:rsidRPr="00734959">
        <w:rPr>
          <w:rFonts w:ascii="Times New Roman" w:hAnsi="Times New Roman"/>
          <w:color w:val="000000" w:themeColor="text1"/>
          <w:sz w:val="24"/>
        </w:rPr>
        <w:t xml:space="preserve">programmes </w:t>
      </w:r>
      <w:r w:rsidR="0019606C" w:rsidRPr="00734959">
        <w:rPr>
          <w:rFonts w:ascii="Times New Roman" w:hAnsi="Times New Roman"/>
          <w:color w:val="000000" w:themeColor="text1"/>
          <w:sz w:val="24"/>
        </w:rPr>
        <w:t xml:space="preserve">is </w:t>
      </w:r>
      <w:r w:rsidRPr="00734959">
        <w:rPr>
          <w:rFonts w:ascii="Times New Roman" w:hAnsi="Times New Roman"/>
          <w:color w:val="000000" w:themeColor="text1"/>
          <w:sz w:val="24"/>
        </w:rPr>
        <w:t xml:space="preserve">oriented towards the development of the study direction. </w:t>
      </w:r>
      <w:r w:rsidR="003D215E">
        <w:rPr>
          <w:rFonts w:ascii="Times New Roman" w:hAnsi="Times New Roman"/>
          <w:color w:val="000000" w:themeColor="text1"/>
          <w:sz w:val="24"/>
        </w:rPr>
        <w:t>D</w:t>
      </w:r>
      <w:r w:rsidRPr="00734959">
        <w:rPr>
          <w:rFonts w:ascii="Times New Roman" w:hAnsi="Times New Roman"/>
          <w:color w:val="000000" w:themeColor="text1"/>
          <w:sz w:val="24"/>
        </w:rPr>
        <w:t>ecision</w:t>
      </w:r>
      <w:r w:rsidR="003D215E">
        <w:rPr>
          <w:rFonts w:ascii="Times New Roman" w:hAnsi="Times New Roman"/>
          <w:color w:val="000000" w:themeColor="text1"/>
          <w:sz w:val="24"/>
        </w:rPr>
        <w:t xml:space="preserve">-taking is </w:t>
      </w:r>
      <w:r w:rsidRPr="00734959">
        <w:rPr>
          <w:rFonts w:ascii="Times New Roman" w:hAnsi="Times New Roman"/>
          <w:color w:val="000000" w:themeColor="text1"/>
          <w:sz w:val="24"/>
        </w:rPr>
        <w:t xml:space="preserve">efficient. The support provided by the administrative and technical staff </w:t>
      </w:r>
      <w:r w:rsidR="00F54DE0" w:rsidRPr="00734959">
        <w:rPr>
          <w:rFonts w:ascii="Times New Roman" w:hAnsi="Times New Roman"/>
          <w:color w:val="000000" w:themeColor="text1"/>
          <w:sz w:val="24"/>
        </w:rPr>
        <w:t>contributes to</w:t>
      </w:r>
      <w:r w:rsidRPr="00734959">
        <w:rPr>
          <w:rFonts w:ascii="Times New Roman" w:hAnsi="Times New Roman"/>
          <w:color w:val="000000" w:themeColor="text1"/>
          <w:sz w:val="24"/>
        </w:rPr>
        <w:t xml:space="preserve"> meeting all needs with regard to </w:t>
      </w:r>
      <w:r w:rsidR="0019606C" w:rsidRPr="00734959">
        <w:rPr>
          <w:rFonts w:ascii="Times New Roman" w:hAnsi="Times New Roman"/>
          <w:color w:val="000000" w:themeColor="text1"/>
          <w:sz w:val="24"/>
        </w:rPr>
        <w:t>the relevant study programmes of the study direction.</w:t>
      </w:r>
    </w:p>
    <w:p w14:paraId="4C6FB683" w14:textId="53EB5209" w:rsidR="00AB0775" w:rsidRPr="00734959" w:rsidRDefault="00F54DE0" w:rsidP="00F33B64">
      <w:pPr>
        <w:pStyle w:val="ListParagraph"/>
        <w:numPr>
          <w:ilvl w:val="1"/>
          <w:numId w:val="48"/>
        </w:numPr>
        <w:spacing w:after="120"/>
        <w:ind w:left="714" w:hanging="572"/>
        <w:jc w:val="both"/>
        <w:rPr>
          <w:rFonts w:ascii="Times New Roman" w:hAnsi="Times New Roman"/>
          <w:color w:val="000000" w:themeColor="text1"/>
          <w:sz w:val="24"/>
        </w:rPr>
      </w:pPr>
      <w:r w:rsidRPr="00045634">
        <w:rPr>
          <w:rFonts w:ascii="Times New Roman" w:hAnsi="Times New Roman"/>
          <w:color w:val="000000" w:themeColor="text1"/>
          <w:sz w:val="24"/>
        </w:rPr>
        <w:t>The</w:t>
      </w:r>
      <w:r w:rsidRPr="00734959">
        <w:rPr>
          <w:rFonts w:ascii="Times New Roman" w:hAnsi="Times New Roman"/>
          <w:color w:val="000000" w:themeColor="text1"/>
          <w:sz w:val="24"/>
        </w:rPr>
        <w:t xml:space="preserve"> higher education institution/ college has established a s</w:t>
      </w:r>
      <w:r w:rsidR="00F0204F" w:rsidRPr="00734959">
        <w:rPr>
          <w:rFonts w:ascii="Times New Roman" w:hAnsi="Times New Roman"/>
          <w:color w:val="000000" w:themeColor="text1"/>
          <w:sz w:val="24"/>
        </w:rPr>
        <w:t>ystem and developed/ implemented procedures for the admission of students, the recognition of the study period, professional experience, and the previously acquired formal and non-formal education, as well as for the evaluation of the achievements and learning outcomes of the students, and these procedures are logical and efficient.</w:t>
      </w:r>
    </w:p>
    <w:p w14:paraId="53C7C2FC" w14:textId="0BA2D228" w:rsidR="00164D13" w:rsidRPr="00734959" w:rsidRDefault="00F33B64" w:rsidP="00F33B64">
      <w:pPr>
        <w:pStyle w:val="ListParagraph"/>
        <w:numPr>
          <w:ilvl w:val="1"/>
          <w:numId w:val="48"/>
        </w:numPr>
        <w:spacing w:after="120"/>
        <w:ind w:left="714" w:hanging="572"/>
        <w:jc w:val="both"/>
        <w:rPr>
          <w:rFonts w:ascii="Times New Roman" w:hAnsi="Times New Roman"/>
          <w:color w:val="000000" w:themeColor="text1"/>
          <w:sz w:val="24"/>
        </w:rPr>
      </w:pPr>
      <w:r w:rsidRPr="00734959">
        <w:rPr>
          <w:rFonts w:ascii="Times New Roman" w:hAnsi="Times New Roman"/>
          <w:color w:val="000000" w:themeColor="text1"/>
          <w:sz w:val="24"/>
        </w:rPr>
        <w:t>The higher education institution/ college has set certain academic integrity principles and mechanisms, and it uses appropriate plagiarism detection tools which are effective and contribute to the development of the internal culture of the higher education institution/ college, and the stakeholders are aware of such tools and mechanisms.</w:t>
      </w:r>
    </w:p>
    <w:p w14:paraId="68E90F76" w14:textId="52475533" w:rsidR="00F959B3" w:rsidRPr="00734959" w:rsidRDefault="00F33B64" w:rsidP="00F33B64">
      <w:pPr>
        <w:pStyle w:val="ListParagraph"/>
        <w:numPr>
          <w:ilvl w:val="1"/>
          <w:numId w:val="48"/>
        </w:numPr>
        <w:spacing w:after="0"/>
        <w:ind w:hanging="578"/>
        <w:jc w:val="both"/>
        <w:rPr>
          <w:rFonts w:ascii="Times New Roman" w:hAnsi="Times New Roman"/>
          <w:color w:val="000000" w:themeColor="text1"/>
          <w:sz w:val="24"/>
        </w:rPr>
      </w:pPr>
      <w:r w:rsidRPr="00734959">
        <w:rPr>
          <w:rFonts w:ascii="Times New Roman" w:eastAsia="Times New Roman" w:hAnsi="Times New Roman"/>
          <w:color w:val="000000" w:themeColor="text1"/>
          <w:sz w:val="24"/>
          <w:szCs w:val="20"/>
          <w:lang w:eastAsia="en-GB"/>
        </w:rPr>
        <w:t xml:space="preserve">The information published on the website of the higher education institution/ college regarding the relevant study programmes of the study direction complies with the information available in the official registers. It provides important information for </w:t>
      </w:r>
      <w:r w:rsidR="008C59D5" w:rsidRPr="00734959">
        <w:rPr>
          <w:rFonts w:ascii="Times New Roman" w:eastAsia="Times New Roman" w:hAnsi="Times New Roman"/>
          <w:color w:val="000000" w:themeColor="text1"/>
          <w:sz w:val="24"/>
          <w:szCs w:val="20"/>
          <w:lang w:eastAsia="en-GB"/>
        </w:rPr>
        <w:t xml:space="preserve">the </w:t>
      </w:r>
      <w:r w:rsidRPr="00734959">
        <w:rPr>
          <w:rFonts w:ascii="Times New Roman" w:eastAsia="Times New Roman" w:hAnsi="Times New Roman"/>
          <w:color w:val="000000" w:themeColor="text1"/>
          <w:sz w:val="24"/>
          <w:szCs w:val="20"/>
          <w:lang w:eastAsia="en-GB"/>
        </w:rPr>
        <w:t xml:space="preserve">candidates and </w:t>
      </w:r>
      <w:r w:rsidR="008C59D5" w:rsidRPr="00734959">
        <w:rPr>
          <w:rFonts w:ascii="Times New Roman" w:eastAsia="Times New Roman" w:hAnsi="Times New Roman"/>
          <w:color w:val="000000" w:themeColor="text1"/>
          <w:sz w:val="24"/>
          <w:szCs w:val="20"/>
          <w:lang w:eastAsia="en-GB"/>
        </w:rPr>
        <w:t xml:space="preserve">the </w:t>
      </w:r>
      <w:r w:rsidRPr="00734959">
        <w:rPr>
          <w:rFonts w:ascii="Times New Roman" w:eastAsia="Times New Roman" w:hAnsi="Times New Roman"/>
          <w:color w:val="000000" w:themeColor="text1"/>
          <w:sz w:val="24"/>
          <w:szCs w:val="20"/>
          <w:lang w:eastAsia="en-GB"/>
        </w:rPr>
        <w:t>students and is published in all languages in which the study programmes are implemented.</w:t>
      </w:r>
    </w:p>
    <w:p w14:paraId="128E7786" w14:textId="1996AD69" w:rsidR="007A54F5" w:rsidRPr="00734959" w:rsidRDefault="007A54F5" w:rsidP="00D23140">
      <w:pPr>
        <w:spacing w:after="0"/>
        <w:jc w:val="both"/>
        <w:rPr>
          <w:rFonts w:ascii="Times New Roman" w:eastAsia="Times New Roman" w:hAnsi="Times New Roman"/>
          <w:i/>
          <w:color w:val="000000" w:themeColor="text1"/>
          <w:sz w:val="24"/>
          <w:szCs w:val="20"/>
          <w:lang w:eastAsia="en-GB"/>
        </w:rPr>
      </w:pPr>
    </w:p>
    <w:p w14:paraId="2D035686" w14:textId="5F2F8278" w:rsidR="007A54F5" w:rsidRPr="00734959" w:rsidRDefault="009416FB" w:rsidP="007A54F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75F2904C" w14:textId="77777777" w:rsidTr="007A54F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37508FE" w14:textId="77777777" w:rsidR="007A54F5" w:rsidRPr="00734959" w:rsidRDefault="007A54F5" w:rsidP="007A54F5">
            <w:pPr>
              <w:jc w:val="both"/>
              <w:rPr>
                <w:rFonts w:ascii="Times New Roman" w:hAnsi="Times New Roman"/>
                <w:color w:val="000000" w:themeColor="text1"/>
                <w:sz w:val="24"/>
              </w:rPr>
            </w:pPr>
          </w:p>
          <w:p w14:paraId="5BE6D050" w14:textId="77777777" w:rsidR="007A54F5" w:rsidRPr="00734959" w:rsidRDefault="007A54F5" w:rsidP="007A54F5">
            <w:pPr>
              <w:jc w:val="both"/>
              <w:rPr>
                <w:rFonts w:ascii="Times New Roman" w:hAnsi="Times New Roman"/>
                <w:color w:val="000000" w:themeColor="text1"/>
                <w:sz w:val="24"/>
              </w:rPr>
            </w:pPr>
          </w:p>
          <w:p w14:paraId="74A841D5" w14:textId="77777777" w:rsidR="007A54F5" w:rsidRPr="00734959" w:rsidRDefault="007A54F5" w:rsidP="007A54F5">
            <w:pPr>
              <w:jc w:val="both"/>
              <w:rPr>
                <w:rFonts w:ascii="Times New Roman" w:hAnsi="Times New Roman"/>
                <w:color w:val="000000" w:themeColor="text1"/>
                <w:sz w:val="24"/>
              </w:rPr>
            </w:pPr>
          </w:p>
        </w:tc>
      </w:tr>
    </w:tbl>
    <w:p w14:paraId="6D29B324" w14:textId="77777777" w:rsidR="007A54F5" w:rsidRPr="00734959" w:rsidRDefault="007A54F5" w:rsidP="007A54F5">
      <w:pPr>
        <w:spacing w:after="0"/>
        <w:jc w:val="both"/>
        <w:rPr>
          <w:rFonts w:ascii="Times New Roman" w:hAnsi="Times New Roman"/>
          <w:color w:val="000000" w:themeColor="text1"/>
          <w:sz w:val="24"/>
        </w:rPr>
      </w:pPr>
    </w:p>
    <w:p w14:paraId="340E217E" w14:textId="0152605E" w:rsidR="007A54F5" w:rsidRPr="00734959" w:rsidRDefault="009416FB" w:rsidP="007A54F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lastRenderedPageBreak/>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306454F2" w14:textId="77777777" w:rsidTr="007A54F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A7C9AC2" w14:textId="77777777" w:rsidR="007A54F5" w:rsidRPr="00734959" w:rsidRDefault="007A54F5" w:rsidP="007A54F5">
            <w:pPr>
              <w:jc w:val="both"/>
              <w:rPr>
                <w:rFonts w:ascii="Times New Roman" w:hAnsi="Times New Roman"/>
                <w:color w:val="000000" w:themeColor="text1"/>
              </w:rPr>
            </w:pPr>
          </w:p>
          <w:p w14:paraId="7949E8CD" w14:textId="77777777" w:rsidR="007A54F5" w:rsidRPr="00734959" w:rsidRDefault="007A54F5" w:rsidP="007A54F5">
            <w:pPr>
              <w:jc w:val="both"/>
              <w:rPr>
                <w:rFonts w:ascii="Times New Roman" w:hAnsi="Times New Roman"/>
                <w:color w:val="000000" w:themeColor="text1"/>
              </w:rPr>
            </w:pPr>
          </w:p>
          <w:p w14:paraId="33326BF5" w14:textId="77777777" w:rsidR="007A54F5" w:rsidRPr="00734959" w:rsidRDefault="007A54F5" w:rsidP="007A54F5">
            <w:pPr>
              <w:jc w:val="both"/>
              <w:rPr>
                <w:rFonts w:ascii="Times New Roman" w:hAnsi="Times New Roman"/>
                <w:color w:val="000000" w:themeColor="text1"/>
              </w:rPr>
            </w:pPr>
          </w:p>
        </w:tc>
      </w:tr>
    </w:tbl>
    <w:p w14:paraId="2077F589" w14:textId="77777777" w:rsidR="003C39E7" w:rsidRPr="00734959" w:rsidRDefault="003C39E7">
      <w:pPr>
        <w:spacing w:after="0"/>
        <w:rPr>
          <w:rFonts w:eastAsia="Times New Roman" w:cs="Calibri"/>
          <w:color w:val="000000" w:themeColor="text1"/>
          <w:sz w:val="20"/>
          <w:szCs w:val="20"/>
          <w:lang w:eastAsia="en-GB"/>
        </w:rPr>
      </w:pPr>
    </w:p>
    <w:p w14:paraId="57655F4C" w14:textId="002D93BA" w:rsidR="003C39E7" w:rsidRPr="00734959" w:rsidRDefault="000304D4" w:rsidP="00CF6CFE">
      <w:pPr>
        <w:pStyle w:val="Heading2"/>
      </w:pPr>
      <w:r w:rsidRPr="00734959">
        <w:t> </w:t>
      </w:r>
      <w:bookmarkStart w:id="6" w:name="_Toc492884520"/>
      <w:r w:rsidR="005E7BF2" w:rsidRPr="00734959">
        <w:t>Efficiency of the Internal Quality Assurance System</w:t>
      </w:r>
    </w:p>
    <w:bookmarkEnd w:id="6"/>
    <w:p w14:paraId="041F12AE" w14:textId="77777777" w:rsidR="001F2DBE" w:rsidRPr="00734959" w:rsidRDefault="001F2DBE" w:rsidP="005D7181">
      <w:pPr>
        <w:spacing w:after="0"/>
        <w:jc w:val="both"/>
        <w:rPr>
          <w:rFonts w:ascii="Times New Roman" w:eastAsia="Times New Roman" w:hAnsi="Times New Roman"/>
          <w:b/>
          <w:color w:val="000000" w:themeColor="text1"/>
          <w:sz w:val="24"/>
          <w:szCs w:val="20"/>
          <w:lang w:eastAsia="en-GB"/>
        </w:rPr>
      </w:pPr>
    </w:p>
    <w:p w14:paraId="212298C1" w14:textId="4D57A2DE" w:rsidR="005D7181" w:rsidRPr="00734959" w:rsidRDefault="00F33B64" w:rsidP="005D7181">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645384" w:rsidRPr="00734959">
        <w:rPr>
          <w:rFonts w:ascii="Times New Roman" w:eastAsia="Times New Roman" w:hAnsi="Times New Roman"/>
          <w:b/>
          <w:color w:val="000000" w:themeColor="text1"/>
          <w:sz w:val="24"/>
          <w:szCs w:val="20"/>
          <w:lang w:eastAsia="en-GB"/>
        </w:rPr>
        <w:t>:</w:t>
      </w:r>
    </w:p>
    <w:p w14:paraId="40D1B36D" w14:textId="33DEE67F" w:rsidR="00B9701E" w:rsidRPr="00734959" w:rsidRDefault="00F33B64" w:rsidP="00F33B6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has established a quality policy (which is publicly available). </w:t>
      </w:r>
      <w:r w:rsidR="006D3BDE" w:rsidRPr="00734959">
        <w:rPr>
          <w:rFonts w:ascii="Times New Roman" w:eastAsia="Times New Roman" w:hAnsi="Times New Roman"/>
          <w:color w:val="000000" w:themeColor="text1"/>
          <w:sz w:val="24"/>
          <w:szCs w:val="20"/>
          <w:lang w:eastAsia="en-GB"/>
        </w:rPr>
        <w:t>The higher education institution/ college has developed and maintains a quality assurance system</w:t>
      </w:r>
      <w:r w:rsidR="00613847">
        <w:rPr>
          <w:rFonts w:ascii="Times New Roman" w:eastAsia="Times New Roman" w:hAnsi="Times New Roman"/>
          <w:color w:val="000000" w:themeColor="text1"/>
          <w:sz w:val="24"/>
          <w:szCs w:val="20"/>
          <w:lang w:eastAsia="en-GB"/>
        </w:rPr>
        <w:t>,</w:t>
      </w:r>
      <w:r w:rsidR="006D3BDE" w:rsidRPr="00734959">
        <w:rPr>
          <w:rFonts w:ascii="Times New Roman" w:eastAsia="Times New Roman" w:hAnsi="Times New Roman"/>
          <w:color w:val="000000" w:themeColor="text1"/>
          <w:sz w:val="24"/>
          <w:szCs w:val="20"/>
          <w:lang w:eastAsia="en-GB"/>
        </w:rPr>
        <w:t xml:space="preserve"> which contributes to the achievement of the aims and </w:t>
      </w:r>
      <w:r w:rsidR="008C59D5" w:rsidRPr="00734959">
        <w:rPr>
          <w:rFonts w:ascii="Times New Roman" w:eastAsia="Times New Roman" w:hAnsi="Times New Roman"/>
          <w:color w:val="000000" w:themeColor="text1"/>
          <w:sz w:val="24"/>
          <w:szCs w:val="20"/>
          <w:lang w:eastAsia="en-GB"/>
        </w:rPr>
        <w:t xml:space="preserve">learning </w:t>
      </w:r>
      <w:r w:rsidR="006D3BDE" w:rsidRPr="00734959">
        <w:rPr>
          <w:rFonts w:ascii="Times New Roman" w:eastAsia="Times New Roman" w:hAnsi="Times New Roman"/>
          <w:color w:val="000000" w:themeColor="text1"/>
          <w:sz w:val="24"/>
          <w:szCs w:val="20"/>
          <w:lang w:eastAsia="en-GB"/>
        </w:rPr>
        <w:t xml:space="preserve">outcomes of the study direction and the relevant study programmes. The system ensures continuous improvement, development, and </w:t>
      </w:r>
      <w:r w:rsidR="008C59D5" w:rsidRPr="00734959">
        <w:rPr>
          <w:rFonts w:ascii="Times New Roman" w:eastAsia="Times New Roman" w:hAnsi="Times New Roman"/>
          <w:color w:val="000000" w:themeColor="text1"/>
          <w:sz w:val="24"/>
          <w:szCs w:val="20"/>
          <w:lang w:eastAsia="en-GB"/>
        </w:rPr>
        <w:t xml:space="preserve">efficient </w:t>
      </w:r>
      <w:r w:rsidR="006D3BDE" w:rsidRPr="00734959">
        <w:rPr>
          <w:rFonts w:ascii="Times New Roman" w:eastAsia="Times New Roman" w:hAnsi="Times New Roman"/>
          <w:color w:val="000000" w:themeColor="text1"/>
          <w:sz w:val="24"/>
          <w:szCs w:val="20"/>
          <w:lang w:eastAsia="en-GB"/>
        </w:rPr>
        <w:t>performance of the study direction and the relevant study programmes.</w:t>
      </w:r>
    </w:p>
    <w:p w14:paraId="4D1F0E9C" w14:textId="639C4B71" w:rsidR="007A54F5" w:rsidRPr="00734959" w:rsidRDefault="006D3BDE" w:rsidP="00F33B64">
      <w:pPr>
        <w:pStyle w:val="ListParagraph"/>
        <w:numPr>
          <w:ilvl w:val="1"/>
          <w:numId w:val="48"/>
        </w:numPr>
        <w:spacing w:after="120"/>
        <w:ind w:left="714" w:hanging="572"/>
        <w:jc w:val="both"/>
        <w:rPr>
          <w:rFonts w:cs="Calibri"/>
          <w:lang w:eastAsia="en-GB"/>
        </w:rPr>
      </w:pPr>
      <w:r w:rsidRPr="00734959">
        <w:rPr>
          <w:rFonts w:ascii="Times New Roman" w:eastAsia="Times New Roman" w:hAnsi="Times New Roman"/>
          <w:color w:val="000000" w:themeColor="text1"/>
          <w:sz w:val="24"/>
          <w:szCs w:val="20"/>
          <w:lang w:eastAsia="en-GB"/>
        </w:rPr>
        <w:t>The procedures for the development and review of the relevant study programmes of the study direction and the feedback mechanisms (including feedbacks to students, employers, and graduates) have been defined and they are logical, efficient, and available for all stakeholders.</w:t>
      </w:r>
    </w:p>
    <w:p w14:paraId="3190148A" w14:textId="75363271" w:rsidR="00164D13" w:rsidRPr="00734959" w:rsidRDefault="006D3BDE" w:rsidP="00F33B64">
      <w:pPr>
        <w:pStyle w:val="ListParagraph"/>
        <w:numPr>
          <w:ilvl w:val="1"/>
          <w:numId w:val="48"/>
        </w:numPr>
        <w:ind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collects and analyses the information (statistics) on the relevant study programmes of the study direction </w:t>
      </w:r>
      <w:r w:rsidR="003204BF" w:rsidRPr="00734959">
        <w:rPr>
          <w:rFonts w:ascii="Times New Roman" w:eastAsia="Times New Roman" w:hAnsi="Times New Roman"/>
          <w:color w:val="000000" w:themeColor="text1"/>
          <w:sz w:val="24"/>
          <w:szCs w:val="20"/>
          <w:lang w:eastAsia="en-GB"/>
        </w:rPr>
        <w:t xml:space="preserve">on a regular basis </w:t>
      </w:r>
      <w:r w:rsidRPr="00734959">
        <w:rPr>
          <w:rFonts w:ascii="Times New Roman" w:eastAsia="Times New Roman" w:hAnsi="Times New Roman"/>
          <w:color w:val="000000" w:themeColor="text1"/>
          <w:sz w:val="24"/>
          <w:szCs w:val="20"/>
          <w:lang w:eastAsia="en-GB"/>
        </w:rPr>
        <w:t xml:space="preserve">and efficiently uses it to improve </w:t>
      </w:r>
      <w:r w:rsidR="003204BF" w:rsidRPr="00734959">
        <w:rPr>
          <w:rFonts w:ascii="Times New Roman" w:eastAsia="Times New Roman" w:hAnsi="Times New Roman"/>
          <w:color w:val="000000" w:themeColor="text1"/>
          <w:sz w:val="24"/>
          <w:szCs w:val="20"/>
          <w:lang w:eastAsia="en-GB"/>
        </w:rPr>
        <w:t>the study direction.</w:t>
      </w:r>
    </w:p>
    <w:p w14:paraId="4625EBE6" w14:textId="182281B4" w:rsidR="005B103C" w:rsidRPr="00734959" w:rsidRDefault="003204BF" w:rsidP="00F33B64">
      <w:pPr>
        <w:pStyle w:val="ListParagraph"/>
        <w:numPr>
          <w:ilvl w:val="1"/>
          <w:numId w:val="48"/>
        </w:numPr>
        <w:ind w:hanging="572"/>
        <w:jc w:val="both"/>
        <w:rPr>
          <w:rFonts w:cs="Calibri"/>
          <w:lang w:eastAsia="en-GB"/>
        </w:rPr>
      </w:pPr>
      <w:r w:rsidRPr="00734959">
        <w:rPr>
          <w:rFonts w:ascii="Times New Roman" w:eastAsia="Times New Roman" w:hAnsi="Times New Roman"/>
          <w:color w:val="000000" w:themeColor="text1"/>
          <w:sz w:val="24"/>
          <w:szCs w:val="20"/>
          <w:lang w:eastAsia="en-GB"/>
        </w:rPr>
        <w:t>The higher education institution/ college has identified the standards set forth in Part 1 of the ES</w:t>
      </w:r>
      <w:r w:rsidR="008C59D5" w:rsidRPr="00734959">
        <w:rPr>
          <w:rFonts w:ascii="Times New Roman" w:eastAsia="Times New Roman" w:hAnsi="Times New Roman"/>
          <w:color w:val="000000" w:themeColor="text1"/>
          <w:sz w:val="24"/>
          <w:szCs w:val="20"/>
          <w:lang w:eastAsia="en-GB"/>
        </w:rPr>
        <w:t>G</w:t>
      </w:r>
      <w:r w:rsidR="00613847">
        <w:rPr>
          <w:rFonts w:ascii="Times New Roman" w:eastAsia="Times New Roman" w:hAnsi="Times New Roman"/>
          <w:color w:val="000000" w:themeColor="text1"/>
          <w:sz w:val="24"/>
          <w:szCs w:val="20"/>
          <w:lang w:eastAsia="en-GB"/>
        </w:rPr>
        <w:t>,</w:t>
      </w:r>
      <w:r w:rsidRPr="00734959">
        <w:rPr>
          <w:rFonts w:ascii="Times New Roman" w:eastAsia="Times New Roman" w:hAnsi="Times New Roman"/>
          <w:color w:val="000000" w:themeColor="text1"/>
          <w:sz w:val="24"/>
          <w:szCs w:val="20"/>
          <w:lang w:eastAsia="en-GB"/>
        </w:rPr>
        <w:t xml:space="preserve"> which require special attention. In order to improve </w:t>
      </w:r>
      <w:r w:rsidR="00B724A0" w:rsidRPr="00734959">
        <w:rPr>
          <w:rFonts w:ascii="Times New Roman" w:eastAsia="Times New Roman" w:hAnsi="Times New Roman"/>
          <w:color w:val="000000" w:themeColor="text1"/>
          <w:sz w:val="24"/>
          <w:szCs w:val="20"/>
          <w:lang w:eastAsia="en-GB"/>
        </w:rPr>
        <w:t>the performance of the relevant study programmes of the study direction, the higher educat</w:t>
      </w:r>
      <w:r w:rsidR="00AA146B" w:rsidRPr="00734959">
        <w:rPr>
          <w:rFonts w:ascii="Times New Roman" w:eastAsia="Times New Roman" w:hAnsi="Times New Roman"/>
          <w:color w:val="000000" w:themeColor="text1"/>
          <w:sz w:val="24"/>
          <w:szCs w:val="20"/>
          <w:lang w:eastAsia="en-GB"/>
        </w:rPr>
        <w:t>ion institution/ college has determined</w:t>
      </w:r>
      <w:r w:rsidR="00B724A0" w:rsidRPr="00734959">
        <w:rPr>
          <w:rFonts w:ascii="Times New Roman" w:eastAsia="Times New Roman" w:hAnsi="Times New Roman"/>
          <w:color w:val="000000" w:themeColor="text1"/>
          <w:sz w:val="24"/>
          <w:szCs w:val="20"/>
          <w:lang w:eastAsia="en-GB"/>
        </w:rPr>
        <w:t xml:space="preserve"> aims and measures</w:t>
      </w:r>
      <w:r w:rsidR="00613847">
        <w:rPr>
          <w:rFonts w:ascii="Times New Roman" w:eastAsia="Times New Roman" w:hAnsi="Times New Roman"/>
          <w:color w:val="000000" w:themeColor="text1"/>
          <w:sz w:val="24"/>
          <w:szCs w:val="20"/>
          <w:lang w:eastAsia="en-GB"/>
        </w:rPr>
        <w:t>,</w:t>
      </w:r>
      <w:r w:rsidR="00B724A0" w:rsidRPr="00734959">
        <w:rPr>
          <w:rFonts w:ascii="Times New Roman" w:eastAsia="Times New Roman" w:hAnsi="Times New Roman"/>
          <w:color w:val="000000" w:themeColor="text1"/>
          <w:sz w:val="24"/>
          <w:szCs w:val="20"/>
          <w:lang w:eastAsia="en-GB"/>
        </w:rPr>
        <w:t xml:space="preserve"> which are integrated in a </w:t>
      </w:r>
      <w:r w:rsidR="00AA146B" w:rsidRPr="00734959">
        <w:rPr>
          <w:rFonts w:ascii="Times New Roman" w:eastAsia="Times New Roman" w:hAnsi="Times New Roman"/>
          <w:color w:val="000000" w:themeColor="text1"/>
          <w:sz w:val="24"/>
          <w:szCs w:val="20"/>
          <w:lang w:eastAsia="en-GB"/>
        </w:rPr>
        <w:t>joint</w:t>
      </w:r>
      <w:r w:rsidR="00B724A0" w:rsidRPr="00734959">
        <w:rPr>
          <w:rFonts w:ascii="Times New Roman" w:eastAsia="Times New Roman" w:hAnsi="Times New Roman"/>
          <w:color w:val="000000" w:themeColor="text1"/>
          <w:sz w:val="24"/>
          <w:szCs w:val="20"/>
          <w:lang w:eastAsia="en-GB"/>
        </w:rPr>
        <w:t xml:space="preserve"> quality assurance system.</w:t>
      </w:r>
    </w:p>
    <w:p w14:paraId="3B805EAC" w14:textId="4B6CF069" w:rsidR="007A54F5" w:rsidRPr="00734959" w:rsidRDefault="009416FB" w:rsidP="007A54F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5319BF63"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6BCCAD2" w14:textId="77777777" w:rsidR="007A54F5" w:rsidRPr="00734959" w:rsidRDefault="007A54F5" w:rsidP="00773CD5">
            <w:pPr>
              <w:jc w:val="both"/>
              <w:rPr>
                <w:rFonts w:ascii="Times New Roman" w:hAnsi="Times New Roman"/>
                <w:color w:val="000000" w:themeColor="text1"/>
                <w:sz w:val="24"/>
              </w:rPr>
            </w:pPr>
          </w:p>
          <w:p w14:paraId="53BDA810" w14:textId="77777777" w:rsidR="007A54F5" w:rsidRPr="00734959" w:rsidRDefault="007A54F5" w:rsidP="00773CD5">
            <w:pPr>
              <w:jc w:val="both"/>
              <w:rPr>
                <w:rFonts w:ascii="Times New Roman" w:hAnsi="Times New Roman"/>
                <w:color w:val="000000" w:themeColor="text1"/>
                <w:sz w:val="24"/>
              </w:rPr>
            </w:pPr>
          </w:p>
          <w:p w14:paraId="2DE55C7C" w14:textId="77777777" w:rsidR="007A54F5" w:rsidRPr="00734959" w:rsidRDefault="007A54F5" w:rsidP="00773CD5">
            <w:pPr>
              <w:jc w:val="both"/>
              <w:rPr>
                <w:rFonts w:ascii="Times New Roman" w:hAnsi="Times New Roman"/>
                <w:color w:val="000000" w:themeColor="text1"/>
                <w:sz w:val="24"/>
              </w:rPr>
            </w:pPr>
          </w:p>
        </w:tc>
      </w:tr>
    </w:tbl>
    <w:p w14:paraId="1DD0179A" w14:textId="0A6019B8" w:rsidR="007A54F5" w:rsidRPr="00734959" w:rsidRDefault="007A54F5" w:rsidP="007A54F5">
      <w:pPr>
        <w:spacing w:after="0"/>
        <w:jc w:val="both"/>
        <w:rPr>
          <w:rFonts w:ascii="Times New Roman" w:hAnsi="Times New Roman"/>
          <w:color w:val="000000" w:themeColor="text1"/>
          <w:sz w:val="24"/>
        </w:rPr>
      </w:pPr>
    </w:p>
    <w:p w14:paraId="5A7E097E" w14:textId="77777777" w:rsidR="0077516A" w:rsidRPr="00734959" w:rsidRDefault="0077516A" w:rsidP="007A54F5">
      <w:pPr>
        <w:spacing w:after="0"/>
        <w:ind w:firstLine="426"/>
        <w:jc w:val="both"/>
        <w:rPr>
          <w:rFonts w:ascii="Times New Roman" w:hAnsi="Times New Roman"/>
          <w:color w:val="000000" w:themeColor="text1"/>
          <w:sz w:val="24"/>
        </w:rPr>
      </w:pPr>
    </w:p>
    <w:p w14:paraId="5326323B" w14:textId="3BD62506" w:rsidR="007A54F5" w:rsidRPr="00734959" w:rsidRDefault="009416FB" w:rsidP="007A54F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74615FCD"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B61DF9D" w14:textId="77777777" w:rsidR="007A54F5" w:rsidRPr="00734959" w:rsidRDefault="007A54F5" w:rsidP="00773CD5">
            <w:pPr>
              <w:jc w:val="both"/>
              <w:rPr>
                <w:rFonts w:ascii="Times New Roman" w:hAnsi="Times New Roman"/>
                <w:color w:val="000000" w:themeColor="text1"/>
                <w:sz w:val="24"/>
              </w:rPr>
            </w:pPr>
          </w:p>
          <w:p w14:paraId="74CC9699" w14:textId="77777777" w:rsidR="007A54F5" w:rsidRPr="00734959" w:rsidRDefault="007A54F5" w:rsidP="00773CD5">
            <w:pPr>
              <w:jc w:val="both"/>
              <w:rPr>
                <w:rFonts w:ascii="Times New Roman" w:hAnsi="Times New Roman"/>
                <w:color w:val="000000" w:themeColor="text1"/>
                <w:sz w:val="24"/>
              </w:rPr>
            </w:pPr>
          </w:p>
          <w:p w14:paraId="67BA627E" w14:textId="77777777" w:rsidR="007A54F5" w:rsidRPr="00734959" w:rsidRDefault="007A54F5" w:rsidP="00773CD5">
            <w:pPr>
              <w:jc w:val="both"/>
              <w:rPr>
                <w:rFonts w:ascii="Times New Roman" w:hAnsi="Times New Roman"/>
                <w:color w:val="000000" w:themeColor="text1"/>
                <w:sz w:val="24"/>
              </w:rPr>
            </w:pPr>
          </w:p>
        </w:tc>
      </w:tr>
    </w:tbl>
    <w:p w14:paraId="56A5281E" w14:textId="77777777" w:rsidR="007A54F5" w:rsidRPr="00734959" w:rsidRDefault="007A54F5" w:rsidP="007A54F5">
      <w:pPr>
        <w:spacing w:after="0"/>
        <w:ind w:firstLine="426"/>
        <w:jc w:val="both"/>
        <w:rPr>
          <w:rFonts w:ascii="Times New Roman" w:hAnsi="Times New Roman"/>
          <w:color w:val="000000" w:themeColor="text1"/>
          <w:sz w:val="24"/>
        </w:rPr>
      </w:pPr>
    </w:p>
    <w:p w14:paraId="257A15A1" w14:textId="77777777" w:rsidR="003C39E7" w:rsidRPr="00734959" w:rsidRDefault="003C39E7">
      <w:pPr>
        <w:spacing w:after="0"/>
        <w:rPr>
          <w:rFonts w:eastAsia="Times New Roman" w:cs="Calibri"/>
          <w:color w:val="000000" w:themeColor="text1"/>
          <w:sz w:val="20"/>
          <w:szCs w:val="18"/>
          <w:lang w:eastAsia="en-GB"/>
        </w:rPr>
      </w:pPr>
    </w:p>
    <w:p w14:paraId="579C74F7" w14:textId="041E6F50" w:rsidR="003C39E7" w:rsidRPr="00734959" w:rsidRDefault="005E7BF2" w:rsidP="00614F76">
      <w:pPr>
        <w:pStyle w:val="Heading2"/>
      </w:pPr>
      <w:r w:rsidRPr="00734959">
        <w:t>Resources and Provision of the Study Direction</w:t>
      </w:r>
    </w:p>
    <w:p w14:paraId="556CD4CE" w14:textId="77777777" w:rsidR="001F2DBE" w:rsidRPr="00734959" w:rsidRDefault="001F2DBE" w:rsidP="00614F76">
      <w:pPr>
        <w:spacing w:after="0"/>
        <w:jc w:val="both"/>
        <w:rPr>
          <w:rFonts w:ascii="Times New Roman" w:eastAsia="Times New Roman" w:hAnsi="Times New Roman"/>
          <w:b/>
          <w:color w:val="000000" w:themeColor="text1"/>
          <w:sz w:val="24"/>
          <w:szCs w:val="20"/>
          <w:lang w:eastAsia="en-GB"/>
        </w:rPr>
      </w:pPr>
    </w:p>
    <w:p w14:paraId="2BCBF83A" w14:textId="6C8C0D5A" w:rsidR="00773CD5" w:rsidRPr="00734959" w:rsidRDefault="00B724A0" w:rsidP="00614F76">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773CD5" w:rsidRPr="00734959">
        <w:rPr>
          <w:rFonts w:ascii="Times New Roman" w:eastAsia="Times New Roman" w:hAnsi="Times New Roman"/>
          <w:b/>
          <w:color w:val="000000" w:themeColor="text1"/>
          <w:sz w:val="24"/>
          <w:szCs w:val="20"/>
          <w:lang w:eastAsia="en-GB"/>
        </w:rPr>
        <w:t>:</w:t>
      </w:r>
    </w:p>
    <w:p w14:paraId="77D6BDF1" w14:textId="2874AA31" w:rsidR="007F7F57" w:rsidRPr="00734959" w:rsidRDefault="00B724A0" w:rsidP="00B724A0">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has developed a system to determine the financial resources required for the implementation of the study direction and the relevant study programmes. There is a system for financing the scientific </w:t>
      </w:r>
      <w:r w:rsidR="00AA146B" w:rsidRPr="00734959">
        <w:rPr>
          <w:rFonts w:ascii="Times New Roman" w:eastAsia="Times New Roman" w:hAnsi="Times New Roman"/>
          <w:color w:val="000000" w:themeColor="text1"/>
          <w:sz w:val="24"/>
          <w:szCs w:val="20"/>
          <w:lang w:eastAsia="en-GB"/>
        </w:rPr>
        <w:t xml:space="preserve">research </w:t>
      </w:r>
      <w:r w:rsidRPr="00734959">
        <w:rPr>
          <w:rFonts w:ascii="Times New Roman" w:eastAsia="Times New Roman" w:hAnsi="Times New Roman"/>
          <w:color w:val="000000" w:themeColor="text1"/>
          <w:sz w:val="24"/>
          <w:szCs w:val="20"/>
          <w:lang w:eastAsia="en-GB"/>
        </w:rPr>
        <w:t xml:space="preserve">and/or artistic creation </w:t>
      </w:r>
      <w:r w:rsidR="00AA146B" w:rsidRPr="00734959">
        <w:rPr>
          <w:rFonts w:ascii="Times New Roman" w:eastAsia="Times New Roman" w:hAnsi="Times New Roman"/>
          <w:color w:val="000000" w:themeColor="text1"/>
          <w:sz w:val="24"/>
          <w:szCs w:val="20"/>
          <w:lang w:eastAsia="en-GB"/>
        </w:rPr>
        <w:t xml:space="preserve">activities </w:t>
      </w:r>
      <w:r w:rsidRPr="00734959">
        <w:rPr>
          <w:rFonts w:ascii="Times New Roman" w:eastAsia="Times New Roman" w:hAnsi="Times New Roman"/>
          <w:color w:val="000000" w:themeColor="text1"/>
          <w:sz w:val="24"/>
          <w:szCs w:val="20"/>
          <w:lang w:eastAsia="en-GB"/>
        </w:rPr>
        <w:t>in place, and this system is efficient.</w:t>
      </w:r>
    </w:p>
    <w:p w14:paraId="695338CA" w14:textId="7F22A5D7" w:rsidR="007F7F57" w:rsidRPr="00734959" w:rsidRDefault="00B724A0" w:rsidP="00B724A0">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lastRenderedPageBreak/>
        <w:t xml:space="preserve">The higher education institution/ college has identified the infrastructure resources and </w:t>
      </w:r>
      <w:r w:rsidR="00734959" w:rsidRPr="00734959">
        <w:rPr>
          <w:rFonts w:ascii="Times New Roman" w:eastAsia="Times New Roman" w:hAnsi="Times New Roman"/>
          <w:color w:val="000000" w:themeColor="text1"/>
          <w:sz w:val="24"/>
          <w:szCs w:val="20"/>
          <w:lang w:eastAsia="en-GB"/>
        </w:rPr>
        <w:t xml:space="preserve">the </w:t>
      </w:r>
      <w:r w:rsidRPr="00734959">
        <w:rPr>
          <w:rFonts w:ascii="Times New Roman" w:eastAsia="Times New Roman" w:hAnsi="Times New Roman"/>
          <w:color w:val="000000" w:themeColor="text1"/>
          <w:sz w:val="24"/>
          <w:szCs w:val="20"/>
          <w:lang w:eastAsia="en-GB"/>
        </w:rPr>
        <w:t xml:space="preserve">material and technical provision required for the implementation of the study direction, and they are available for the higher education institution/ college. The students and the teaching staff have access to the necessary resources. There is a </w:t>
      </w:r>
      <w:r w:rsidR="0058552F" w:rsidRPr="00734959">
        <w:rPr>
          <w:rFonts w:ascii="Times New Roman" w:eastAsia="Times New Roman" w:hAnsi="Times New Roman"/>
          <w:color w:val="000000" w:themeColor="text1"/>
          <w:sz w:val="24"/>
          <w:szCs w:val="20"/>
          <w:lang w:eastAsia="en-GB"/>
        </w:rPr>
        <w:t>common</w:t>
      </w:r>
      <w:r w:rsidRPr="00734959">
        <w:rPr>
          <w:rFonts w:ascii="Times New Roman" w:eastAsia="Times New Roman" w:hAnsi="Times New Roman"/>
          <w:color w:val="000000" w:themeColor="text1"/>
          <w:sz w:val="24"/>
          <w:szCs w:val="20"/>
          <w:lang w:eastAsia="en-GB"/>
        </w:rPr>
        <w:t xml:space="preserve"> system </w:t>
      </w:r>
      <w:r w:rsidR="0058552F" w:rsidRPr="00734959">
        <w:rPr>
          <w:rFonts w:ascii="Times New Roman" w:eastAsia="Times New Roman" w:hAnsi="Times New Roman"/>
          <w:color w:val="000000" w:themeColor="text1"/>
          <w:sz w:val="24"/>
          <w:szCs w:val="20"/>
          <w:lang w:eastAsia="en-GB"/>
        </w:rPr>
        <w:t>and procedures for the improvement and purchase of the mater</w:t>
      </w:r>
      <w:r w:rsidR="00734959" w:rsidRPr="00734959">
        <w:rPr>
          <w:rFonts w:ascii="Times New Roman" w:eastAsia="Times New Roman" w:hAnsi="Times New Roman"/>
          <w:color w:val="000000" w:themeColor="text1"/>
          <w:sz w:val="24"/>
          <w:szCs w:val="20"/>
          <w:lang w:eastAsia="en-GB"/>
        </w:rPr>
        <w:t>ial, technical, methodological,</w:t>
      </w:r>
      <w:r w:rsidR="0058552F" w:rsidRPr="00734959">
        <w:rPr>
          <w:rFonts w:ascii="Times New Roman" w:eastAsia="Times New Roman" w:hAnsi="Times New Roman"/>
          <w:color w:val="000000" w:themeColor="text1"/>
          <w:sz w:val="24"/>
          <w:szCs w:val="20"/>
          <w:lang w:eastAsia="en-GB"/>
        </w:rPr>
        <w:t xml:space="preserve"> and informative provision, etc. in place.</w:t>
      </w:r>
    </w:p>
    <w:p w14:paraId="5A8E3340" w14:textId="4C58F57C" w:rsidR="007F7F57" w:rsidRPr="00734959" w:rsidRDefault="0058552F" w:rsidP="0058552F">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has developed and it implements and complies with the procedures for attracting </w:t>
      </w:r>
      <w:r w:rsidR="00734959">
        <w:rPr>
          <w:rFonts w:ascii="Times New Roman" w:eastAsia="Times New Roman" w:hAnsi="Times New Roman"/>
          <w:color w:val="000000" w:themeColor="text1"/>
          <w:sz w:val="24"/>
          <w:szCs w:val="20"/>
          <w:lang w:eastAsia="en-GB"/>
        </w:rPr>
        <w:t>highly skilled</w:t>
      </w:r>
      <w:r w:rsidRPr="00734959">
        <w:rPr>
          <w:rFonts w:ascii="Times New Roman" w:eastAsia="Times New Roman" w:hAnsi="Times New Roman"/>
          <w:color w:val="000000" w:themeColor="text1"/>
          <w:sz w:val="24"/>
          <w:szCs w:val="20"/>
          <w:lang w:eastAsia="en-GB"/>
        </w:rPr>
        <w:t xml:space="preserve"> teaching staff (for the study direction and the relevant study programmes). </w:t>
      </w:r>
      <w:r w:rsidR="005D7EF6" w:rsidRPr="00734959">
        <w:rPr>
          <w:rFonts w:ascii="Times New Roman" w:eastAsia="Times New Roman" w:hAnsi="Times New Roman"/>
          <w:color w:val="000000" w:themeColor="text1"/>
          <w:sz w:val="24"/>
          <w:szCs w:val="20"/>
          <w:lang w:eastAsia="en-GB"/>
        </w:rPr>
        <w:t>The academic and research workload of the teaching staff is balanced. The needs of the teaching staff for profe</w:t>
      </w:r>
      <w:r w:rsidR="00734959" w:rsidRPr="00734959">
        <w:rPr>
          <w:rFonts w:ascii="Times New Roman" w:eastAsia="Times New Roman" w:hAnsi="Times New Roman"/>
          <w:color w:val="000000" w:themeColor="text1"/>
          <w:sz w:val="24"/>
          <w:szCs w:val="20"/>
          <w:lang w:eastAsia="en-GB"/>
        </w:rPr>
        <w:t>ssional and didactic improvement</w:t>
      </w:r>
      <w:r w:rsidR="005D7EF6" w:rsidRPr="00734959">
        <w:rPr>
          <w:rFonts w:ascii="Times New Roman" w:eastAsia="Times New Roman" w:hAnsi="Times New Roman"/>
          <w:color w:val="000000" w:themeColor="text1"/>
          <w:sz w:val="24"/>
          <w:szCs w:val="20"/>
          <w:lang w:eastAsia="en-GB"/>
        </w:rPr>
        <w:t xml:space="preserve"> are identified in a target-oriented manner. Appropriate improvement measures are </w:t>
      </w:r>
      <w:r w:rsidR="00734959">
        <w:rPr>
          <w:rFonts w:ascii="Times New Roman" w:eastAsia="Times New Roman" w:hAnsi="Times New Roman"/>
          <w:color w:val="000000" w:themeColor="text1"/>
          <w:sz w:val="24"/>
          <w:szCs w:val="20"/>
          <w:lang w:eastAsia="en-GB"/>
        </w:rPr>
        <w:t>undertaken</w:t>
      </w:r>
      <w:r w:rsidR="005D7EF6" w:rsidRPr="00734959">
        <w:rPr>
          <w:rFonts w:ascii="Times New Roman" w:eastAsia="Times New Roman" w:hAnsi="Times New Roman"/>
          <w:color w:val="000000" w:themeColor="text1"/>
          <w:sz w:val="24"/>
          <w:szCs w:val="20"/>
          <w:lang w:eastAsia="en-GB"/>
        </w:rPr>
        <w:t xml:space="preserve">, and the outcome and efficiency of the implemented measures are assessed. The teaching staff members take part both in </w:t>
      </w:r>
      <w:r w:rsidR="007A0418" w:rsidRPr="00734959">
        <w:rPr>
          <w:rFonts w:ascii="Times New Roman" w:eastAsia="Times New Roman" w:hAnsi="Times New Roman"/>
          <w:color w:val="000000" w:themeColor="text1"/>
          <w:sz w:val="24"/>
          <w:szCs w:val="20"/>
          <w:lang w:eastAsia="en-GB"/>
        </w:rPr>
        <w:t xml:space="preserve">outgoing and </w:t>
      </w:r>
      <w:r w:rsidR="005D7EF6" w:rsidRPr="00734959">
        <w:rPr>
          <w:rFonts w:ascii="Times New Roman" w:eastAsia="Times New Roman" w:hAnsi="Times New Roman"/>
          <w:color w:val="000000" w:themeColor="text1"/>
          <w:sz w:val="24"/>
          <w:szCs w:val="20"/>
          <w:lang w:eastAsia="en-GB"/>
        </w:rPr>
        <w:t xml:space="preserve">incoming mobility, which brings added value to the implementation of the study process and </w:t>
      </w:r>
      <w:r w:rsidR="00734959">
        <w:rPr>
          <w:rFonts w:ascii="Times New Roman" w:eastAsia="Times New Roman" w:hAnsi="Times New Roman"/>
          <w:color w:val="000000" w:themeColor="text1"/>
          <w:sz w:val="24"/>
          <w:szCs w:val="20"/>
          <w:lang w:eastAsia="en-GB"/>
        </w:rPr>
        <w:t xml:space="preserve">the </w:t>
      </w:r>
      <w:r w:rsidR="005D7EF6" w:rsidRPr="00734959">
        <w:rPr>
          <w:rFonts w:ascii="Times New Roman" w:eastAsia="Times New Roman" w:hAnsi="Times New Roman"/>
          <w:color w:val="000000" w:themeColor="text1"/>
          <w:sz w:val="24"/>
          <w:szCs w:val="20"/>
          <w:lang w:eastAsia="en-GB"/>
        </w:rPr>
        <w:t xml:space="preserve">study quality. </w:t>
      </w:r>
    </w:p>
    <w:p w14:paraId="068F10A0" w14:textId="285DFC9D" w:rsidR="00800EA5" w:rsidRPr="00734959" w:rsidRDefault="005D7EF6" w:rsidP="0058552F">
      <w:pPr>
        <w:pStyle w:val="ListParagraph"/>
        <w:numPr>
          <w:ilvl w:val="1"/>
          <w:numId w:val="48"/>
        </w:numPr>
        <w:spacing w:after="0"/>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higher education institution/ college has identified the support necessary for the students and established a well-functioning support system, based on the needs of the students.</w:t>
      </w:r>
    </w:p>
    <w:p w14:paraId="350095E4" w14:textId="01BE3DF0" w:rsidR="004662DC" w:rsidRPr="00734959" w:rsidRDefault="004662DC" w:rsidP="00800EA5">
      <w:pPr>
        <w:spacing w:after="0"/>
        <w:jc w:val="both"/>
        <w:rPr>
          <w:rFonts w:ascii="Times New Roman" w:eastAsia="Times New Roman" w:hAnsi="Times New Roman"/>
          <w:color w:val="000000" w:themeColor="text1"/>
          <w:sz w:val="24"/>
          <w:szCs w:val="20"/>
          <w:lang w:eastAsia="en-GB"/>
        </w:rPr>
      </w:pPr>
    </w:p>
    <w:p w14:paraId="001E5782" w14:textId="77777777" w:rsidR="00773CD5" w:rsidRPr="00734959" w:rsidRDefault="00773CD5" w:rsidP="00773CD5">
      <w:pPr>
        <w:pStyle w:val="ListParagraph"/>
        <w:spacing w:after="0"/>
        <w:rPr>
          <w:rFonts w:eastAsia="Times New Roman" w:cs="Calibri"/>
          <w:color w:val="000000" w:themeColor="text1"/>
          <w:szCs w:val="20"/>
          <w:lang w:eastAsia="en-GB"/>
        </w:rPr>
      </w:pPr>
    </w:p>
    <w:p w14:paraId="270FB925" w14:textId="6B9936CC"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276D81BC"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13E9825" w14:textId="77777777" w:rsidR="00773CD5" w:rsidRPr="00734959" w:rsidRDefault="00773CD5" w:rsidP="00773CD5">
            <w:pPr>
              <w:jc w:val="both"/>
              <w:rPr>
                <w:rFonts w:ascii="Times New Roman" w:hAnsi="Times New Roman"/>
                <w:color w:val="000000" w:themeColor="text1"/>
                <w:sz w:val="24"/>
              </w:rPr>
            </w:pPr>
          </w:p>
          <w:p w14:paraId="795F8D64" w14:textId="77777777" w:rsidR="00773CD5" w:rsidRPr="00734959" w:rsidRDefault="00773CD5" w:rsidP="00773CD5">
            <w:pPr>
              <w:jc w:val="both"/>
              <w:rPr>
                <w:rFonts w:ascii="Times New Roman" w:hAnsi="Times New Roman"/>
                <w:color w:val="000000" w:themeColor="text1"/>
                <w:sz w:val="24"/>
              </w:rPr>
            </w:pPr>
          </w:p>
          <w:p w14:paraId="61C0403E" w14:textId="77777777" w:rsidR="00773CD5" w:rsidRPr="00734959" w:rsidRDefault="00773CD5" w:rsidP="00773CD5">
            <w:pPr>
              <w:jc w:val="both"/>
              <w:rPr>
                <w:rFonts w:ascii="Times New Roman" w:hAnsi="Times New Roman"/>
                <w:color w:val="000000" w:themeColor="text1"/>
                <w:sz w:val="24"/>
              </w:rPr>
            </w:pPr>
          </w:p>
        </w:tc>
      </w:tr>
    </w:tbl>
    <w:p w14:paraId="2F16E2C3" w14:textId="77777777" w:rsidR="00773CD5" w:rsidRPr="00734959" w:rsidRDefault="00773CD5" w:rsidP="00773CD5">
      <w:pPr>
        <w:spacing w:after="0"/>
        <w:jc w:val="both"/>
        <w:rPr>
          <w:rFonts w:ascii="Times New Roman" w:hAnsi="Times New Roman"/>
          <w:color w:val="000000" w:themeColor="text1"/>
          <w:sz w:val="24"/>
        </w:rPr>
      </w:pPr>
    </w:p>
    <w:p w14:paraId="1C062809" w14:textId="2587B870"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1F24A207"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33AA8E7" w14:textId="77777777" w:rsidR="00773CD5" w:rsidRPr="00734959" w:rsidRDefault="00773CD5" w:rsidP="00773CD5">
            <w:pPr>
              <w:jc w:val="both"/>
              <w:rPr>
                <w:rFonts w:ascii="Times New Roman" w:hAnsi="Times New Roman"/>
                <w:color w:val="000000" w:themeColor="text1"/>
                <w:sz w:val="24"/>
              </w:rPr>
            </w:pPr>
          </w:p>
          <w:p w14:paraId="6C6E7244" w14:textId="77777777" w:rsidR="00773CD5" w:rsidRPr="00734959" w:rsidRDefault="00773CD5" w:rsidP="00773CD5">
            <w:pPr>
              <w:jc w:val="both"/>
              <w:rPr>
                <w:rFonts w:ascii="Times New Roman" w:hAnsi="Times New Roman"/>
                <w:color w:val="000000" w:themeColor="text1"/>
                <w:sz w:val="24"/>
              </w:rPr>
            </w:pPr>
          </w:p>
          <w:p w14:paraId="64229E6D" w14:textId="77777777" w:rsidR="00773CD5" w:rsidRPr="00734959" w:rsidRDefault="00773CD5" w:rsidP="00773CD5">
            <w:pPr>
              <w:jc w:val="both"/>
              <w:rPr>
                <w:rFonts w:ascii="Times New Roman" w:hAnsi="Times New Roman"/>
                <w:color w:val="000000" w:themeColor="text1"/>
                <w:sz w:val="24"/>
              </w:rPr>
            </w:pPr>
          </w:p>
        </w:tc>
      </w:tr>
    </w:tbl>
    <w:p w14:paraId="5B68A5A2" w14:textId="77777777" w:rsidR="00773CD5" w:rsidRPr="00734959" w:rsidRDefault="00773CD5" w:rsidP="00773CD5">
      <w:pPr>
        <w:spacing w:after="0"/>
        <w:ind w:firstLine="426"/>
        <w:jc w:val="both"/>
        <w:rPr>
          <w:rFonts w:ascii="Times New Roman" w:hAnsi="Times New Roman"/>
          <w:color w:val="000000" w:themeColor="text1"/>
          <w:sz w:val="24"/>
        </w:rPr>
      </w:pPr>
    </w:p>
    <w:p w14:paraId="78A81379" w14:textId="77777777" w:rsidR="003C39E7" w:rsidRPr="00734959" w:rsidRDefault="003C39E7" w:rsidP="00773CD5">
      <w:pPr>
        <w:spacing w:after="0"/>
        <w:rPr>
          <w:rFonts w:eastAsia="Times New Roman" w:cs="Calibri"/>
          <w:color w:val="000000" w:themeColor="text1"/>
          <w:sz w:val="20"/>
          <w:szCs w:val="20"/>
          <w:lang w:eastAsia="en-GB"/>
        </w:rPr>
      </w:pPr>
    </w:p>
    <w:p w14:paraId="63000782" w14:textId="2E18B00C" w:rsidR="003C39E7" w:rsidRPr="00734959" w:rsidRDefault="005E7BF2" w:rsidP="00800EA5">
      <w:pPr>
        <w:pStyle w:val="Heading2"/>
      </w:pPr>
      <w:bookmarkStart w:id="7" w:name="_Toc492884522"/>
      <w:r w:rsidRPr="00734959">
        <w:t>Scientific Research and Artistic Creation</w:t>
      </w:r>
    </w:p>
    <w:p w14:paraId="7A9DFDC7" w14:textId="3D2E28DE" w:rsidR="00D51B98" w:rsidRPr="00734959" w:rsidRDefault="005D7EF6" w:rsidP="00800EA5">
      <w:pPr>
        <w:rPr>
          <w:rFonts w:ascii="Times New Roman" w:eastAsia="Times New Roman" w:hAnsi="Times New Roman"/>
          <w:i/>
          <w:color w:val="000000" w:themeColor="text1"/>
          <w:sz w:val="24"/>
          <w:szCs w:val="20"/>
          <w:lang w:eastAsia="en-GB"/>
        </w:rPr>
      </w:pPr>
      <w:r w:rsidRPr="00734959">
        <w:rPr>
          <w:rFonts w:ascii="Times New Roman" w:eastAsia="Times New Roman" w:hAnsi="Times New Roman"/>
          <w:i/>
          <w:color w:val="000000" w:themeColor="text1"/>
          <w:sz w:val="24"/>
          <w:szCs w:val="20"/>
          <w:lang w:eastAsia="en-GB"/>
        </w:rPr>
        <w:t xml:space="preserve">Scientific research and, </w:t>
      </w:r>
      <w:r w:rsidR="00F760C0" w:rsidRPr="00734959">
        <w:rPr>
          <w:rFonts w:ascii="Times New Roman" w:eastAsia="Times New Roman" w:hAnsi="Times New Roman"/>
          <w:i/>
          <w:color w:val="000000" w:themeColor="text1"/>
          <w:sz w:val="24"/>
          <w:szCs w:val="20"/>
          <w:lang w:eastAsia="en-GB"/>
        </w:rPr>
        <w:t>if the study direction “Arts” is assessed, also artistic creation</w:t>
      </w:r>
      <w:r w:rsidRPr="00734959">
        <w:rPr>
          <w:rFonts w:ascii="Times New Roman" w:eastAsia="Times New Roman" w:hAnsi="Times New Roman"/>
          <w:i/>
          <w:color w:val="000000" w:themeColor="text1"/>
          <w:sz w:val="24"/>
          <w:szCs w:val="20"/>
          <w:lang w:eastAsia="en-GB"/>
        </w:rPr>
        <w:t xml:space="preserve"> </w:t>
      </w:r>
    </w:p>
    <w:bookmarkEnd w:id="7"/>
    <w:p w14:paraId="60E7AA55" w14:textId="0AF20570" w:rsidR="00645384" w:rsidRPr="00734959" w:rsidRDefault="00F760C0" w:rsidP="00645384">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645384" w:rsidRPr="00734959">
        <w:rPr>
          <w:rFonts w:ascii="Times New Roman" w:eastAsia="Times New Roman" w:hAnsi="Times New Roman"/>
          <w:b/>
          <w:color w:val="000000" w:themeColor="text1"/>
          <w:sz w:val="24"/>
          <w:szCs w:val="20"/>
          <w:lang w:eastAsia="en-GB"/>
        </w:rPr>
        <w:t>:</w:t>
      </w:r>
    </w:p>
    <w:p w14:paraId="374F4F52" w14:textId="242D9F82" w:rsidR="00331C68" w:rsidRPr="00734959" w:rsidRDefault="00A457C4" w:rsidP="00A457C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directions of scientific research and/or artistic creation </w:t>
      </w:r>
      <w:r w:rsidR="007A0418">
        <w:rPr>
          <w:rFonts w:ascii="Times New Roman" w:eastAsia="Times New Roman" w:hAnsi="Times New Roman"/>
          <w:color w:val="000000" w:themeColor="text1"/>
          <w:sz w:val="24"/>
          <w:szCs w:val="20"/>
          <w:lang w:eastAsia="en-GB"/>
        </w:rPr>
        <w:t xml:space="preserve">in the study direction </w:t>
      </w:r>
      <w:r w:rsidRPr="00734959">
        <w:rPr>
          <w:rFonts w:ascii="Times New Roman" w:eastAsia="Times New Roman" w:hAnsi="Times New Roman"/>
          <w:color w:val="000000" w:themeColor="text1"/>
          <w:sz w:val="24"/>
          <w:szCs w:val="20"/>
          <w:lang w:eastAsia="en-GB"/>
        </w:rPr>
        <w:t xml:space="preserve">comply with the development aims of the higher </w:t>
      </w:r>
      <w:r w:rsidR="00734959">
        <w:rPr>
          <w:rFonts w:ascii="Times New Roman" w:eastAsia="Times New Roman" w:hAnsi="Times New Roman"/>
          <w:color w:val="000000" w:themeColor="text1"/>
          <w:sz w:val="24"/>
          <w:szCs w:val="20"/>
          <w:lang w:eastAsia="en-GB"/>
        </w:rPr>
        <w:t xml:space="preserve">education institution/ college and they are relevant </w:t>
      </w:r>
      <w:r w:rsidR="007A0418">
        <w:rPr>
          <w:rFonts w:ascii="Times New Roman" w:eastAsia="Times New Roman" w:hAnsi="Times New Roman"/>
          <w:color w:val="000000" w:themeColor="text1"/>
          <w:sz w:val="24"/>
          <w:szCs w:val="20"/>
          <w:lang w:eastAsia="en-GB"/>
        </w:rPr>
        <w:t xml:space="preserve">to </w:t>
      </w:r>
      <w:r w:rsidR="00734959">
        <w:rPr>
          <w:rFonts w:ascii="Times New Roman" w:eastAsia="Times New Roman" w:hAnsi="Times New Roman"/>
          <w:color w:val="000000" w:themeColor="text1"/>
          <w:sz w:val="24"/>
          <w:szCs w:val="20"/>
          <w:lang w:eastAsia="en-GB"/>
        </w:rPr>
        <w:t>the study direction</w:t>
      </w:r>
      <w:r w:rsidRPr="00734959">
        <w:rPr>
          <w:rFonts w:ascii="Times New Roman" w:eastAsia="Times New Roman" w:hAnsi="Times New Roman"/>
          <w:color w:val="000000" w:themeColor="text1"/>
          <w:sz w:val="24"/>
          <w:szCs w:val="20"/>
          <w:lang w:eastAsia="en-GB"/>
        </w:rPr>
        <w:t xml:space="preserve"> and the relevant industry (provide a separate analysis of the role of the doctoral study programmes, if applicable).</w:t>
      </w:r>
    </w:p>
    <w:p w14:paraId="545CC13B" w14:textId="48120D76" w:rsidR="007F7F57" w:rsidRPr="00734959" w:rsidRDefault="00A457C4" w:rsidP="00A457C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relation between scientific research and/or artistic creation </w:t>
      </w:r>
      <w:r w:rsidR="007A0418">
        <w:rPr>
          <w:rFonts w:ascii="Times New Roman" w:eastAsia="Times New Roman" w:hAnsi="Times New Roman"/>
          <w:color w:val="000000" w:themeColor="text1"/>
          <w:sz w:val="24"/>
          <w:szCs w:val="20"/>
          <w:lang w:eastAsia="en-GB"/>
        </w:rPr>
        <w:t xml:space="preserve">in the study direction </w:t>
      </w:r>
      <w:r w:rsidRPr="00734959">
        <w:rPr>
          <w:rFonts w:ascii="Times New Roman" w:eastAsia="Times New Roman" w:hAnsi="Times New Roman"/>
          <w:color w:val="000000" w:themeColor="text1"/>
          <w:sz w:val="24"/>
          <w:szCs w:val="20"/>
          <w:lang w:eastAsia="en-GB"/>
        </w:rPr>
        <w:t>and the study process has been defined and ensured, and it is efficient. Scientific research and/or artistic creation and the outcomes thereof are integrated in the study process in the study programmes of all levels.</w:t>
      </w:r>
    </w:p>
    <w:p w14:paraId="4A4FDEB6" w14:textId="3118BBC7" w:rsidR="007F7F57" w:rsidRPr="00734959" w:rsidRDefault="00A457C4" w:rsidP="00A457C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lastRenderedPageBreak/>
        <w:t xml:space="preserve">International cooperation in </w:t>
      </w:r>
      <w:r w:rsidR="00734959">
        <w:rPr>
          <w:rFonts w:ascii="Times New Roman" w:eastAsia="Times New Roman" w:hAnsi="Times New Roman"/>
          <w:color w:val="000000" w:themeColor="text1"/>
          <w:sz w:val="24"/>
          <w:szCs w:val="20"/>
          <w:lang w:eastAsia="en-GB"/>
        </w:rPr>
        <w:t xml:space="preserve">the field of </w:t>
      </w:r>
      <w:r w:rsidRPr="00734959">
        <w:rPr>
          <w:rFonts w:ascii="Times New Roman" w:eastAsia="Times New Roman" w:hAnsi="Times New Roman"/>
          <w:color w:val="000000" w:themeColor="text1"/>
          <w:sz w:val="24"/>
          <w:szCs w:val="20"/>
          <w:lang w:eastAsia="en-GB"/>
        </w:rPr>
        <w:t xml:space="preserve">scientific research and/or artistic creation </w:t>
      </w:r>
      <w:r w:rsidR="00734959" w:rsidRPr="00734959">
        <w:rPr>
          <w:rFonts w:ascii="Times New Roman" w:eastAsia="Times New Roman" w:hAnsi="Times New Roman"/>
          <w:color w:val="000000" w:themeColor="text1"/>
          <w:sz w:val="24"/>
          <w:szCs w:val="20"/>
          <w:lang w:eastAsia="en-GB"/>
        </w:rPr>
        <w:t xml:space="preserve">within the study direction and the relevant study programmes </w:t>
      </w:r>
      <w:r w:rsidRPr="00734959">
        <w:rPr>
          <w:rFonts w:ascii="Times New Roman" w:eastAsia="Times New Roman" w:hAnsi="Times New Roman"/>
          <w:color w:val="000000" w:themeColor="text1"/>
          <w:sz w:val="24"/>
          <w:szCs w:val="20"/>
          <w:lang w:eastAsia="en-GB"/>
        </w:rPr>
        <w:t>is ensured and improved in a target-oriented manner.</w:t>
      </w:r>
    </w:p>
    <w:p w14:paraId="0BBD8113" w14:textId="7E6A7FE8" w:rsidR="00063904" w:rsidRPr="00734959" w:rsidRDefault="00A457C4" w:rsidP="00A457C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has developed mechanisms for the </w:t>
      </w:r>
      <w:r w:rsidR="00734959">
        <w:rPr>
          <w:rFonts w:ascii="Times New Roman" w:eastAsia="Times New Roman" w:hAnsi="Times New Roman"/>
          <w:color w:val="000000" w:themeColor="text1"/>
          <w:sz w:val="24"/>
          <w:szCs w:val="20"/>
          <w:lang w:eastAsia="en-GB"/>
        </w:rPr>
        <w:t>involvement</w:t>
      </w:r>
      <w:r w:rsidRPr="00734959">
        <w:rPr>
          <w:rFonts w:ascii="Times New Roman" w:eastAsia="Times New Roman" w:hAnsi="Times New Roman"/>
          <w:color w:val="000000" w:themeColor="text1"/>
          <w:sz w:val="24"/>
          <w:szCs w:val="20"/>
          <w:lang w:eastAsia="en-GB"/>
        </w:rPr>
        <w:t xml:space="preserve"> of the teaching staff in scientific research and/or artistic creation. They </w:t>
      </w:r>
      <w:r w:rsidR="00734959">
        <w:rPr>
          <w:rFonts w:ascii="Times New Roman" w:eastAsia="Times New Roman" w:hAnsi="Times New Roman"/>
          <w:color w:val="000000" w:themeColor="text1"/>
          <w:sz w:val="24"/>
          <w:szCs w:val="20"/>
          <w:lang w:eastAsia="en-GB"/>
        </w:rPr>
        <w:t xml:space="preserve">are well-functioning and </w:t>
      </w:r>
      <w:r w:rsidRPr="00734959">
        <w:rPr>
          <w:rFonts w:ascii="Times New Roman" w:eastAsia="Times New Roman" w:hAnsi="Times New Roman"/>
          <w:color w:val="000000" w:themeColor="text1"/>
          <w:sz w:val="24"/>
          <w:szCs w:val="20"/>
          <w:lang w:eastAsia="en-GB"/>
        </w:rPr>
        <w:t>efficient.</w:t>
      </w:r>
    </w:p>
    <w:p w14:paraId="51903B70" w14:textId="4B14BC87" w:rsidR="007F7F57" w:rsidRPr="00734959" w:rsidRDefault="00A457C4" w:rsidP="00A457C4">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higher education institution/ college has developed mechanisms to promote the involvement of the students in scientific research and/or artistic creation. </w:t>
      </w:r>
      <w:r w:rsidR="00734959" w:rsidRPr="00734959">
        <w:rPr>
          <w:rFonts w:ascii="Times New Roman" w:eastAsia="Times New Roman" w:hAnsi="Times New Roman"/>
          <w:color w:val="000000" w:themeColor="text1"/>
          <w:sz w:val="24"/>
          <w:szCs w:val="20"/>
          <w:lang w:eastAsia="en-GB"/>
        </w:rPr>
        <w:t xml:space="preserve">They </w:t>
      </w:r>
      <w:r w:rsidR="00734959">
        <w:rPr>
          <w:rFonts w:ascii="Times New Roman" w:eastAsia="Times New Roman" w:hAnsi="Times New Roman"/>
          <w:color w:val="000000" w:themeColor="text1"/>
          <w:sz w:val="24"/>
          <w:szCs w:val="20"/>
          <w:lang w:eastAsia="en-GB"/>
        </w:rPr>
        <w:t xml:space="preserve">are well-functioning and </w:t>
      </w:r>
      <w:r w:rsidR="00734959" w:rsidRPr="00734959">
        <w:rPr>
          <w:rFonts w:ascii="Times New Roman" w:eastAsia="Times New Roman" w:hAnsi="Times New Roman"/>
          <w:color w:val="000000" w:themeColor="text1"/>
          <w:sz w:val="24"/>
          <w:szCs w:val="20"/>
          <w:lang w:eastAsia="en-GB"/>
        </w:rPr>
        <w:t>efficient</w:t>
      </w:r>
      <w:r w:rsidRPr="00734959">
        <w:rPr>
          <w:rFonts w:ascii="Times New Roman" w:eastAsia="Times New Roman" w:hAnsi="Times New Roman"/>
          <w:color w:val="000000" w:themeColor="text1"/>
          <w:sz w:val="24"/>
          <w:szCs w:val="20"/>
          <w:lang w:eastAsia="en-GB"/>
        </w:rPr>
        <w:t xml:space="preserve">. The students </w:t>
      </w:r>
      <w:r w:rsidR="00F34DA7" w:rsidRPr="00734959">
        <w:rPr>
          <w:rFonts w:ascii="Times New Roman" w:eastAsia="Times New Roman" w:hAnsi="Times New Roman"/>
          <w:color w:val="000000" w:themeColor="text1"/>
          <w:sz w:val="24"/>
          <w:szCs w:val="20"/>
          <w:lang w:eastAsia="en-GB"/>
        </w:rPr>
        <w:t xml:space="preserve">of the study programmes of all levels are involved in scientific research and/or artistic creation. </w:t>
      </w:r>
    </w:p>
    <w:p w14:paraId="0AAC6B5D" w14:textId="2B7E4E6A" w:rsidR="00795464" w:rsidRPr="00734959" w:rsidRDefault="00F34DA7" w:rsidP="00A457C4">
      <w:pPr>
        <w:pStyle w:val="ListParagraph"/>
        <w:numPr>
          <w:ilvl w:val="1"/>
          <w:numId w:val="48"/>
        </w:numPr>
        <w:spacing w:after="0"/>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Innovative solutions in the study process.</w:t>
      </w:r>
    </w:p>
    <w:p w14:paraId="499574BE" w14:textId="77777777" w:rsidR="003C39E7" w:rsidRPr="00734959" w:rsidRDefault="003C39E7">
      <w:pPr>
        <w:pStyle w:val="ListParagraph"/>
        <w:spacing w:after="0"/>
        <w:jc w:val="both"/>
        <w:rPr>
          <w:rFonts w:ascii="Times New Roman" w:eastAsia="Times New Roman" w:hAnsi="Times New Roman"/>
          <w:color w:val="000000" w:themeColor="text1"/>
          <w:szCs w:val="20"/>
          <w:lang w:eastAsia="en-GB"/>
        </w:rPr>
      </w:pPr>
    </w:p>
    <w:p w14:paraId="4C0AB096" w14:textId="0D2C7AA3"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652A71FA"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125478D" w14:textId="77777777" w:rsidR="00773CD5" w:rsidRPr="00734959" w:rsidRDefault="00773CD5" w:rsidP="00773CD5">
            <w:pPr>
              <w:jc w:val="both"/>
              <w:rPr>
                <w:rFonts w:ascii="Times New Roman" w:hAnsi="Times New Roman"/>
                <w:color w:val="000000" w:themeColor="text1"/>
                <w:sz w:val="24"/>
              </w:rPr>
            </w:pPr>
          </w:p>
          <w:p w14:paraId="1E36DCFE" w14:textId="77777777" w:rsidR="00773CD5" w:rsidRPr="00734959" w:rsidRDefault="00773CD5" w:rsidP="00773CD5">
            <w:pPr>
              <w:jc w:val="both"/>
              <w:rPr>
                <w:rFonts w:ascii="Times New Roman" w:hAnsi="Times New Roman"/>
                <w:color w:val="000000" w:themeColor="text1"/>
                <w:sz w:val="24"/>
              </w:rPr>
            </w:pPr>
          </w:p>
          <w:p w14:paraId="39C8BDE9" w14:textId="77777777" w:rsidR="00773CD5" w:rsidRPr="00734959" w:rsidRDefault="00773CD5" w:rsidP="00773CD5">
            <w:pPr>
              <w:jc w:val="both"/>
              <w:rPr>
                <w:rFonts w:ascii="Times New Roman" w:hAnsi="Times New Roman"/>
                <w:color w:val="000000" w:themeColor="text1"/>
                <w:sz w:val="24"/>
              </w:rPr>
            </w:pPr>
          </w:p>
        </w:tc>
      </w:tr>
    </w:tbl>
    <w:p w14:paraId="286377F6" w14:textId="77777777" w:rsidR="00773CD5" w:rsidRPr="00734959" w:rsidRDefault="00773CD5" w:rsidP="00773CD5">
      <w:pPr>
        <w:spacing w:after="0"/>
        <w:jc w:val="both"/>
        <w:rPr>
          <w:rFonts w:ascii="Times New Roman" w:hAnsi="Times New Roman"/>
          <w:color w:val="000000" w:themeColor="text1"/>
          <w:sz w:val="24"/>
        </w:rPr>
      </w:pPr>
    </w:p>
    <w:p w14:paraId="0AFDE0AD" w14:textId="659F7EDB"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103582A0"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8A10B30" w14:textId="77777777" w:rsidR="00773CD5" w:rsidRPr="00734959" w:rsidRDefault="00773CD5" w:rsidP="00773CD5">
            <w:pPr>
              <w:jc w:val="both"/>
              <w:rPr>
                <w:rFonts w:ascii="Times New Roman" w:hAnsi="Times New Roman"/>
                <w:color w:val="000000" w:themeColor="text1"/>
                <w:sz w:val="24"/>
              </w:rPr>
            </w:pPr>
          </w:p>
          <w:p w14:paraId="65370F12" w14:textId="77777777" w:rsidR="00773CD5" w:rsidRPr="00734959" w:rsidRDefault="00773CD5" w:rsidP="00773CD5">
            <w:pPr>
              <w:jc w:val="both"/>
              <w:rPr>
                <w:rFonts w:ascii="Times New Roman" w:hAnsi="Times New Roman"/>
                <w:color w:val="000000" w:themeColor="text1"/>
                <w:sz w:val="24"/>
              </w:rPr>
            </w:pPr>
          </w:p>
          <w:p w14:paraId="0C4A0F31" w14:textId="77777777" w:rsidR="00773CD5" w:rsidRPr="00734959" w:rsidRDefault="00773CD5" w:rsidP="00773CD5">
            <w:pPr>
              <w:jc w:val="both"/>
              <w:rPr>
                <w:rFonts w:ascii="Times New Roman" w:hAnsi="Times New Roman"/>
                <w:color w:val="000000" w:themeColor="text1"/>
                <w:sz w:val="24"/>
              </w:rPr>
            </w:pPr>
          </w:p>
        </w:tc>
      </w:tr>
    </w:tbl>
    <w:p w14:paraId="6FE0F3F6" w14:textId="77777777" w:rsidR="00773CD5" w:rsidRPr="00734959" w:rsidRDefault="00773CD5" w:rsidP="00773CD5">
      <w:pPr>
        <w:spacing w:after="0"/>
        <w:ind w:firstLine="426"/>
        <w:jc w:val="both"/>
        <w:rPr>
          <w:rFonts w:ascii="Times New Roman" w:hAnsi="Times New Roman"/>
          <w:color w:val="000000" w:themeColor="text1"/>
          <w:sz w:val="24"/>
        </w:rPr>
      </w:pPr>
    </w:p>
    <w:p w14:paraId="440EC5FA" w14:textId="77777777" w:rsidR="008453DB" w:rsidRPr="00734959" w:rsidRDefault="008453DB" w:rsidP="00773CD5">
      <w:pPr>
        <w:spacing w:after="0"/>
        <w:jc w:val="both"/>
        <w:rPr>
          <w:rFonts w:ascii="Times New Roman" w:eastAsia="Times New Roman" w:hAnsi="Times New Roman"/>
          <w:color w:val="000000" w:themeColor="text1"/>
          <w:szCs w:val="20"/>
          <w:lang w:eastAsia="en-GB"/>
        </w:rPr>
      </w:pPr>
    </w:p>
    <w:p w14:paraId="306ED1BB" w14:textId="7858F0A9" w:rsidR="003C39E7" w:rsidRPr="00734959" w:rsidRDefault="005E7BF2" w:rsidP="00DA648F">
      <w:pPr>
        <w:pStyle w:val="Heading2"/>
      </w:pPr>
      <w:bookmarkStart w:id="8" w:name="_Toc492884523"/>
      <w:r w:rsidRPr="00734959">
        <w:t>Cooperation and Internationalisation</w:t>
      </w:r>
    </w:p>
    <w:p w14:paraId="55004C3E" w14:textId="77777777" w:rsidR="007F7F57" w:rsidRPr="00734959" w:rsidRDefault="007F7F57" w:rsidP="00773CD5">
      <w:pPr>
        <w:spacing w:after="0"/>
        <w:jc w:val="both"/>
        <w:rPr>
          <w:rFonts w:ascii="Times New Roman" w:hAnsi="Times New Roman"/>
          <w:color w:val="000000" w:themeColor="text1"/>
          <w:sz w:val="28"/>
        </w:rPr>
      </w:pPr>
    </w:p>
    <w:bookmarkEnd w:id="8"/>
    <w:p w14:paraId="0779CD54" w14:textId="35223C50" w:rsidR="007F7F57" w:rsidRPr="00734959" w:rsidRDefault="00F34DA7" w:rsidP="00B177B6">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B82281" w:rsidRPr="00734959">
        <w:rPr>
          <w:rFonts w:ascii="Times New Roman" w:eastAsia="Times New Roman" w:hAnsi="Times New Roman"/>
          <w:b/>
          <w:color w:val="000000" w:themeColor="text1"/>
          <w:sz w:val="24"/>
          <w:szCs w:val="20"/>
          <w:lang w:eastAsia="en-GB"/>
        </w:rPr>
        <w:t>:</w:t>
      </w:r>
    </w:p>
    <w:p w14:paraId="2B3AA578" w14:textId="12DD03BE" w:rsidR="009E7AB0" w:rsidRPr="00734959" w:rsidRDefault="00F34DA7" w:rsidP="00F34DA7">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higher education institution/ college cooperates with the institutions from Latvia and abroad (higher education institutions/ colleges, employers, employers’ organisations, municipalities, non-governmental organisations, scientific institutes, etc.)</w:t>
      </w:r>
      <w:r w:rsidR="001503BB">
        <w:rPr>
          <w:rFonts w:ascii="Times New Roman" w:eastAsia="Times New Roman" w:hAnsi="Times New Roman"/>
          <w:color w:val="000000" w:themeColor="text1"/>
          <w:sz w:val="24"/>
          <w:szCs w:val="20"/>
          <w:lang w:eastAsia="en-GB"/>
        </w:rPr>
        <w:t xml:space="preserve"> within the study direction</w:t>
      </w:r>
      <w:r w:rsidRPr="00734959">
        <w:rPr>
          <w:rFonts w:ascii="Times New Roman" w:eastAsia="Times New Roman" w:hAnsi="Times New Roman"/>
          <w:color w:val="000000" w:themeColor="text1"/>
          <w:sz w:val="24"/>
          <w:szCs w:val="20"/>
          <w:lang w:eastAsia="en-GB"/>
        </w:rPr>
        <w:t>, and such cooperation contributes to the achievement of the aims and learning outcomes of the study direction and the relevant study programmes. The cooperation partners are selected in view of the specific features of the study direction and the relevant study programmes.</w:t>
      </w:r>
    </w:p>
    <w:p w14:paraId="4F7FD9E2" w14:textId="51029D9D" w:rsidR="009E7AB0" w:rsidRPr="00734959" w:rsidRDefault="00F34DA7" w:rsidP="00F34DA7">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higher education institution/ college has developed a system and procedures for the attraction of the teaching staff and students from abroad within the study direction. They are efficient and contribute to the improvement of the study process.</w:t>
      </w:r>
    </w:p>
    <w:p w14:paraId="773E2A3F" w14:textId="7D6A9759" w:rsidR="000E594C" w:rsidRPr="00734959" w:rsidRDefault="00A32FEF" w:rsidP="00F34DA7">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A common system for the provision of traineeships and the organisation thereof (if applicable) has been developed within the study direction.</w:t>
      </w:r>
    </w:p>
    <w:p w14:paraId="7DAE35FB" w14:textId="2CA2B2EA" w:rsidR="00C0458C" w:rsidRPr="00734959" w:rsidRDefault="00A32FEF" w:rsidP="00F34DA7">
      <w:pPr>
        <w:pStyle w:val="ListParagraph"/>
        <w:numPr>
          <w:ilvl w:val="1"/>
          <w:numId w:val="48"/>
        </w:numPr>
        <w:spacing w:after="0"/>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justification of the </w:t>
      </w:r>
      <w:r w:rsidR="0045178E">
        <w:rPr>
          <w:rFonts w:ascii="Times New Roman" w:eastAsia="Times New Roman" w:hAnsi="Times New Roman"/>
          <w:color w:val="000000" w:themeColor="text1"/>
          <w:sz w:val="24"/>
          <w:szCs w:val="20"/>
          <w:lang w:eastAsia="en-GB"/>
        </w:rPr>
        <w:t xml:space="preserve">development </w:t>
      </w:r>
      <w:r w:rsidRPr="00734959">
        <w:rPr>
          <w:rFonts w:ascii="Times New Roman" w:eastAsia="Times New Roman" w:hAnsi="Times New Roman"/>
          <w:color w:val="000000" w:themeColor="text1"/>
          <w:sz w:val="24"/>
          <w:szCs w:val="20"/>
          <w:lang w:eastAsia="en-GB"/>
        </w:rPr>
        <w:t xml:space="preserve">of the joint study programmes and the selection of </w:t>
      </w:r>
      <w:r w:rsidR="008F3593">
        <w:rPr>
          <w:rFonts w:ascii="Times New Roman" w:eastAsia="Times New Roman" w:hAnsi="Times New Roman"/>
          <w:color w:val="000000" w:themeColor="text1"/>
          <w:sz w:val="24"/>
          <w:szCs w:val="20"/>
          <w:lang w:eastAsia="en-GB"/>
        </w:rPr>
        <w:t xml:space="preserve">the </w:t>
      </w:r>
      <w:r w:rsidRPr="00734959">
        <w:rPr>
          <w:rFonts w:ascii="Times New Roman" w:eastAsia="Times New Roman" w:hAnsi="Times New Roman"/>
          <w:color w:val="000000" w:themeColor="text1"/>
          <w:sz w:val="24"/>
          <w:szCs w:val="20"/>
          <w:lang w:eastAsia="en-GB"/>
        </w:rPr>
        <w:t>partnering higher education institutions complies with the aims and the specific features of the study direction and the strategy of the higher education institution/ college. The procedures for the development and implementation of the joint study programmes are defined and efficient (if applicable).</w:t>
      </w:r>
    </w:p>
    <w:p w14:paraId="5E7E7397" w14:textId="77777777" w:rsidR="009E7AB0" w:rsidRPr="00734959" w:rsidRDefault="009E7AB0" w:rsidP="00310789">
      <w:pPr>
        <w:pStyle w:val="ListParagraph"/>
        <w:spacing w:after="0"/>
        <w:jc w:val="both"/>
        <w:rPr>
          <w:rFonts w:ascii="Times New Roman" w:eastAsia="Times New Roman" w:hAnsi="Times New Roman"/>
          <w:color w:val="000000" w:themeColor="text1"/>
          <w:sz w:val="24"/>
          <w:szCs w:val="20"/>
          <w:lang w:eastAsia="en-GB"/>
        </w:rPr>
      </w:pPr>
    </w:p>
    <w:p w14:paraId="522DA254" w14:textId="77777777" w:rsidR="003C39E7" w:rsidRPr="00734959" w:rsidRDefault="003C39E7">
      <w:pPr>
        <w:pStyle w:val="ListParagraph"/>
        <w:spacing w:after="0"/>
        <w:jc w:val="both"/>
        <w:rPr>
          <w:rFonts w:ascii="Times New Roman" w:eastAsia="Times New Roman" w:hAnsi="Times New Roman"/>
          <w:color w:val="000000" w:themeColor="text1"/>
          <w:sz w:val="24"/>
          <w:szCs w:val="20"/>
          <w:lang w:eastAsia="en-GB"/>
        </w:rPr>
      </w:pPr>
    </w:p>
    <w:p w14:paraId="2491CDC6" w14:textId="2FB8C7F4"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050CC2B0"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88FF4E2" w14:textId="77777777" w:rsidR="00773CD5" w:rsidRPr="00734959" w:rsidRDefault="00773CD5" w:rsidP="00773CD5">
            <w:pPr>
              <w:jc w:val="both"/>
              <w:rPr>
                <w:rFonts w:ascii="Times New Roman" w:hAnsi="Times New Roman"/>
                <w:color w:val="000000" w:themeColor="text1"/>
                <w:sz w:val="24"/>
              </w:rPr>
            </w:pPr>
          </w:p>
          <w:p w14:paraId="15B22E50" w14:textId="77777777" w:rsidR="00773CD5" w:rsidRPr="00734959" w:rsidRDefault="00773CD5" w:rsidP="00773CD5">
            <w:pPr>
              <w:jc w:val="both"/>
              <w:rPr>
                <w:rFonts w:ascii="Times New Roman" w:hAnsi="Times New Roman"/>
                <w:color w:val="000000" w:themeColor="text1"/>
                <w:sz w:val="24"/>
              </w:rPr>
            </w:pPr>
          </w:p>
          <w:p w14:paraId="6FA76CFB" w14:textId="77777777" w:rsidR="00773CD5" w:rsidRPr="00734959" w:rsidRDefault="00773CD5" w:rsidP="00773CD5">
            <w:pPr>
              <w:jc w:val="both"/>
              <w:rPr>
                <w:rFonts w:ascii="Times New Roman" w:hAnsi="Times New Roman"/>
                <w:color w:val="000000" w:themeColor="text1"/>
                <w:sz w:val="24"/>
              </w:rPr>
            </w:pPr>
          </w:p>
        </w:tc>
      </w:tr>
    </w:tbl>
    <w:p w14:paraId="559583D2" w14:textId="77777777" w:rsidR="00773CD5" w:rsidRPr="00734959" w:rsidRDefault="00773CD5" w:rsidP="00773CD5">
      <w:pPr>
        <w:spacing w:after="0"/>
        <w:jc w:val="both"/>
        <w:rPr>
          <w:rFonts w:ascii="Times New Roman" w:hAnsi="Times New Roman"/>
          <w:color w:val="000000" w:themeColor="text1"/>
          <w:sz w:val="24"/>
        </w:rPr>
      </w:pPr>
    </w:p>
    <w:p w14:paraId="63EEFDBB" w14:textId="17C53691" w:rsidR="00773CD5" w:rsidRPr="00734959" w:rsidRDefault="009416FB" w:rsidP="00773CD5">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4194441D" w14:textId="77777777" w:rsidTr="00773CD5">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288E518" w14:textId="77777777" w:rsidR="00773CD5" w:rsidRPr="00734959" w:rsidRDefault="00773CD5" w:rsidP="00773CD5">
            <w:pPr>
              <w:jc w:val="both"/>
              <w:rPr>
                <w:rFonts w:ascii="Times New Roman" w:hAnsi="Times New Roman"/>
                <w:color w:val="000000" w:themeColor="text1"/>
                <w:sz w:val="24"/>
              </w:rPr>
            </w:pPr>
          </w:p>
          <w:p w14:paraId="38C9B4B8" w14:textId="77777777" w:rsidR="00773CD5" w:rsidRPr="00734959" w:rsidRDefault="00773CD5" w:rsidP="00773CD5">
            <w:pPr>
              <w:jc w:val="both"/>
              <w:rPr>
                <w:rFonts w:ascii="Times New Roman" w:hAnsi="Times New Roman"/>
                <w:color w:val="000000" w:themeColor="text1"/>
                <w:sz w:val="24"/>
              </w:rPr>
            </w:pPr>
          </w:p>
          <w:p w14:paraId="2D26B902" w14:textId="77777777" w:rsidR="00773CD5" w:rsidRPr="00734959" w:rsidRDefault="00773CD5" w:rsidP="00773CD5">
            <w:pPr>
              <w:jc w:val="both"/>
              <w:rPr>
                <w:rFonts w:ascii="Times New Roman" w:hAnsi="Times New Roman"/>
                <w:color w:val="000000" w:themeColor="text1"/>
                <w:sz w:val="24"/>
              </w:rPr>
            </w:pPr>
          </w:p>
        </w:tc>
      </w:tr>
    </w:tbl>
    <w:p w14:paraId="7005E3D3" w14:textId="77777777" w:rsidR="00773CD5" w:rsidRPr="00734959" w:rsidRDefault="00773CD5" w:rsidP="00773CD5">
      <w:pPr>
        <w:spacing w:after="0"/>
        <w:ind w:firstLine="426"/>
        <w:jc w:val="both"/>
        <w:rPr>
          <w:rFonts w:ascii="Times New Roman" w:hAnsi="Times New Roman"/>
          <w:color w:val="000000" w:themeColor="text1"/>
          <w:sz w:val="24"/>
        </w:rPr>
      </w:pPr>
    </w:p>
    <w:p w14:paraId="542FD9B6" w14:textId="5E36E427" w:rsidR="003C39E7" w:rsidRPr="00734959" w:rsidRDefault="003C39E7">
      <w:pPr>
        <w:rPr>
          <w:color w:val="000000" w:themeColor="text1"/>
          <w:sz w:val="24"/>
          <w:lang w:eastAsia="en-GB"/>
        </w:rPr>
      </w:pPr>
    </w:p>
    <w:p w14:paraId="4ABFED77" w14:textId="7941B9C9" w:rsidR="003C39E7" w:rsidRPr="00734959" w:rsidRDefault="005E7BF2" w:rsidP="0078344C">
      <w:pPr>
        <w:pStyle w:val="Heading2"/>
      </w:pPr>
      <w:r w:rsidRPr="00734959">
        <w:t>Implementation of the Recommendations Received During the Previous Assessment Procedures</w:t>
      </w:r>
    </w:p>
    <w:p w14:paraId="50766D79" w14:textId="450B7638" w:rsidR="000C687E" w:rsidRPr="00734959" w:rsidRDefault="00F34DA7" w:rsidP="00B82281">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Criterion</w:t>
      </w:r>
      <w:r w:rsidR="009E7AB0" w:rsidRPr="00734959">
        <w:rPr>
          <w:rFonts w:ascii="Times New Roman" w:eastAsia="Times New Roman" w:hAnsi="Times New Roman"/>
          <w:b/>
          <w:color w:val="000000" w:themeColor="text1"/>
          <w:sz w:val="24"/>
          <w:szCs w:val="20"/>
          <w:lang w:eastAsia="en-GB"/>
        </w:rPr>
        <w:t>:</w:t>
      </w:r>
    </w:p>
    <w:p w14:paraId="4005B99C" w14:textId="334F4AA9" w:rsidR="003C39E7" w:rsidRPr="00734959" w:rsidRDefault="00A6433D" w:rsidP="00F34DA7">
      <w:pPr>
        <w:pStyle w:val="ListParagraph"/>
        <w:numPr>
          <w:ilvl w:val="1"/>
          <w:numId w:val="48"/>
        </w:numPr>
        <w:spacing w:after="0"/>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recommendations provided during the previous procedures </w:t>
      </w:r>
      <w:r w:rsidR="008F3593">
        <w:rPr>
          <w:rFonts w:ascii="Times New Roman" w:eastAsia="Times New Roman" w:hAnsi="Times New Roman"/>
          <w:color w:val="000000" w:themeColor="text1"/>
          <w:sz w:val="24"/>
          <w:szCs w:val="20"/>
          <w:lang w:eastAsia="en-GB"/>
        </w:rPr>
        <w:t>for</w:t>
      </w:r>
      <w:r w:rsidRPr="00734959">
        <w:rPr>
          <w:rFonts w:ascii="Times New Roman" w:eastAsia="Times New Roman" w:hAnsi="Times New Roman"/>
          <w:color w:val="000000" w:themeColor="text1"/>
          <w:sz w:val="24"/>
          <w:szCs w:val="20"/>
          <w:lang w:eastAsia="en-GB"/>
        </w:rPr>
        <w:t xml:space="preserve"> the assessment of the study direction (accreditation, licensing of the study programmes, evaluation of the changes in the relevant study programmes of the study direction, inclusion of the study programmes in the accreditation form of</w:t>
      </w:r>
      <w:r w:rsidR="006D26A5" w:rsidRPr="00734959">
        <w:rPr>
          <w:rFonts w:ascii="Times New Roman" w:eastAsia="Times New Roman" w:hAnsi="Times New Roman"/>
          <w:color w:val="000000" w:themeColor="text1"/>
          <w:sz w:val="24"/>
          <w:szCs w:val="20"/>
          <w:lang w:eastAsia="en-GB"/>
        </w:rPr>
        <w:t xml:space="preserve"> the study direction (if applicable)) have been </w:t>
      </w:r>
      <w:r w:rsidR="00A656FB">
        <w:rPr>
          <w:rFonts w:ascii="Times New Roman" w:eastAsia="Times New Roman" w:hAnsi="Times New Roman"/>
          <w:color w:val="000000" w:themeColor="text1"/>
          <w:sz w:val="24"/>
          <w:szCs w:val="20"/>
          <w:lang w:eastAsia="en-GB"/>
        </w:rPr>
        <w:t xml:space="preserve">fully or partially </w:t>
      </w:r>
      <w:r w:rsidR="006D26A5" w:rsidRPr="00734959">
        <w:rPr>
          <w:rFonts w:ascii="Times New Roman" w:eastAsia="Times New Roman" w:hAnsi="Times New Roman"/>
          <w:color w:val="000000" w:themeColor="text1"/>
          <w:sz w:val="24"/>
          <w:szCs w:val="20"/>
          <w:lang w:eastAsia="en-GB"/>
        </w:rPr>
        <w:t>implemented. The higher education institution/ college has contributed to the analysis of the recommendations and their implementation in view of the specific features of the study direction and the relevant study programmes.</w:t>
      </w:r>
    </w:p>
    <w:p w14:paraId="36AE652C" w14:textId="551DF308" w:rsidR="003C39E7" w:rsidRPr="00734959" w:rsidRDefault="003C39E7">
      <w:pPr>
        <w:pStyle w:val="ListParagraph"/>
        <w:spacing w:after="0"/>
        <w:jc w:val="both"/>
        <w:rPr>
          <w:rFonts w:ascii="Times New Roman" w:eastAsia="Times New Roman" w:hAnsi="Times New Roman"/>
          <w:color w:val="000000" w:themeColor="text1"/>
          <w:szCs w:val="20"/>
          <w:lang w:eastAsia="en-GB"/>
        </w:rPr>
      </w:pPr>
    </w:p>
    <w:p w14:paraId="79015AEF" w14:textId="77777777" w:rsidR="00A407FD" w:rsidRPr="00734959" w:rsidRDefault="00A407FD">
      <w:pPr>
        <w:pStyle w:val="ListParagraph"/>
        <w:spacing w:after="0"/>
        <w:jc w:val="both"/>
        <w:rPr>
          <w:rFonts w:ascii="Times New Roman" w:eastAsia="Times New Roman" w:hAnsi="Times New Roman"/>
          <w:color w:val="000000" w:themeColor="text1"/>
          <w:szCs w:val="20"/>
          <w:lang w:eastAsia="en-GB"/>
        </w:rPr>
      </w:pPr>
    </w:p>
    <w:p w14:paraId="76355531" w14:textId="294D3DCB" w:rsidR="000C687E" w:rsidRPr="00734959" w:rsidRDefault="009416FB" w:rsidP="000C687E">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18C71321"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71239F9" w14:textId="77777777" w:rsidR="000C687E" w:rsidRPr="00734959" w:rsidRDefault="000C687E" w:rsidP="0074194E">
            <w:pPr>
              <w:jc w:val="both"/>
              <w:rPr>
                <w:rFonts w:ascii="Times New Roman" w:hAnsi="Times New Roman"/>
                <w:color w:val="000000" w:themeColor="text1"/>
                <w:sz w:val="24"/>
              </w:rPr>
            </w:pPr>
          </w:p>
          <w:p w14:paraId="11470B5B" w14:textId="77777777" w:rsidR="000C687E" w:rsidRPr="00734959" w:rsidRDefault="000C687E" w:rsidP="0074194E">
            <w:pPr>
              <w:jc w:val="both"/>
              <w:rPr>
                <w:rFonts w:ascii="Times New Roman" w:hAnsi="Times New Roman"/>
                <w:color w:val="000000" w:themeColor="text1"/>
                <w:sz w:val="24"/>
              </w:rPr>
            </w:pPr>
          </w:p>
          <w:p w14:paraId="6D8B6C4F" w14:textId="77777777" w:rsidR="000C687E" w:rsidRPr="00734959" w:rsidRDefault="000C687E" w:rsidP="0074194E">
            <w:pPr>
              <w:jc w:val="both"/>
              <w:rPr>
                <w:rFonts w:ascii="Times New Roman" w:hAnsi="Times New Roman"/>
                <w:color w:val="000000" w:themeColor="text1"/>
                <w:sz w:val="24"/>
              </w:rPr>
            </w:pPr>
          </w:p>
        </w:tc>
      </w:tr>
    </w:tbl>
    <w:p w14:paraId="2835995A" w14:textId="77777777" w:rsidR="000C687E" w:rsidRPr="00734959" w:rsidRDefault="000C687E" w:rsidP="000C687E">
      <w:pPr>
        <w:spacing w:after="0"/>
        <w:jc w:val="both"/>
        <w:rPr>
          <w:rFonts w:ascii="Times New Roman" w:hAnsi="Times New Roman"/>
          <w:color w:val="000000" w:themeColor="text1"/>
          <w:sz w:val="24"/>
        </w:rPr>
      </w:pPr>
    </w:p>
    <w:p w14:paraId="2B48ECA9" w14:textId="121CBA2A" w:rsidR="000C687E" w:rsidRPr="00734959" w:rsidRDefault="009416FB" w:rsidP="000C687E">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3EAD5715"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7ABD681" w14:textId="77777777" w:rsidR="000C687E" w:rsidRPr="00734959" w:rsidRDefault="000C687E" w:rsidP="0074194E">
            <w:pPr>
              <w:jc w:val="both"/>
              <w:rPr>
                <w:rFonts w:ascii="Times New Roman" w:hAnsi="Times New Roman"/>
                <w:color w:val="000000" w:themeColor="text1"/>
                <w:sz w:val="24"/>
              </w:rPr>
            </w:pPr>
          </w:p>
          <w:p w14:paraId="0650D4CE" w14:textId="77777777" w:rsidR="000C687E" w:rsidRPr="00734959" w:rsidRDefault="000C687E" w:rsidP="0074194E">
            <w:pPr>
              <w:jc w:val="both"/>
              <w:rPr>
                <w:rFonts w:ascii="Times New Roman" w:hAnsi="Times New Roman"/>
                <w:color w:val="000000" w:themeColor="text1"/>
                <w:sz w:val="24"/>
              </w:rPr>
            </w:pPr>
          </w:p>
          <w:p w14:paraId="66009051" w14:textId="77777777" w:rsidR="000C687E" w:rsidRPr="00734959" w:rsidRDefault="000C687E" w:rsidP="0074194E">
            <w:pPr>
              <w:jc w:val="both"/>
              <w:rPr>
                <w:rFonts w:ascii="Times New Roman" w:hAnsi="Times New Roman"/>
                <w:color w:val="000000" w:themeColor="text1"/>
                <w:sz w:val="24"/>
              </w:rPr>
            </w:pPr>
          </w:p>
        </w:tc>
      </w:tr>
    </w:tbl>
    <w:p w14:paraId="22E80E2C" w14:textId="77777777" w:rsidR="000C687E" w:rsidRPr="00734959" w:rsidRDefault="000C687E" w:rsidP="000C687E">
      <w:pPr>
        <w:spacing w:after="0"/>
        <w:rPr>
          <w:rFonts w:eastAsia="Times New Roman" w:cs="Calibri"/>
          <w:color w:val="000000" w:themeColor="text1"/>
          <w:szCs w:val="20"/>
          <w:lang w:eastAsia="en-GB"/>
        </w:rPr>
      </w:pPr>
    </w:p>
    <w:p w14:paraId="0298DDEB" w14:textId="77777777" w:rsidR="003C39E7" w:rsidRPr="00734959" w:rsidRDefault="003C39E7">
      <w:pPr>
        <w:spacing w:after="0"/>
        <w:jc w:val="both"/>
        <w:rPr>
          <w:rFonts w:ascii="Times New Roman" w:eastAsia="Times New Roman" w:hAnsi="Times New Roman"/>
          <w:color w:val="000000" w:themeColor="text1"/>
          <w:szCs w:val="20"/>
          <w:lang w:eastAsia="en-GB"/>
        </w:rPr>
      </w:pPr>
    </w:p>
    <w:p w14:paraId="13B2739A" w14:textId="79AC1D87" w:rsidR="00512D2F" w:rsidRPr="00734959" w:rsidRDefault="005E7BF2" w:rsidP="00512D2F">
      <w:pPr>
        <w:pStyle w:val="Heading2"/>
      </w:pPr>
      <w:r w:rsidRPr="00734959">
        <w:t>Assessment of the Requirements for the Study Direction</w:t>
      </w:r>
    </w:p>
    <w:p w14:paraId="514FD972" w14:textId="331F7F46" w:rsidR="008C1DFD" w:rsidRPr="00734959" w:rsidRDefault="001A4359" w:rsidP="001A4359">
      <w:pPr>
        <w:spacing w:after="0"/>
        <w:jc w:val="both"/>
        <w:rPr>
          <w:rFonts w:ascii="Times New Roman" w:hAnsi="Times New Roman"/>
          <w:color w:val="000000" w:themeColor="text1"/>
          <w:sz w:val="24"/>
        </w:rPr>
      </w:pPr>
      <w:r w:rsidRPr="00734959">
        <w:rPr>
          <w:rFonts w:ascii="Times New Roman" w:hAnsi="Times New Roman"/>
          <w:i/>
          <w:color w:val="000000" w:themeColor="text1"/>
          <w:sz w:val="24"/>
          <w:szCs w:val="24"/>
        </w:rPr>
        <w:t xml:space="preserve">Each requirement shall be evaluated as “fully compliant”, “partially compliant” or “non-compliant” with the higher education institution/ college and the study direction by providing a justification. In addition, it is also possible to </w:t>
      </w:r>
      <w:r w:rsidR="00C34E25" w:rsidRPr="00734959">
        <w:rPr>
          <w:rFonts w:ascii="Times New Roman" w:hAnsi="Times New Roman"/>
          <w:i/>
          <w:color w:val="000000" w:themeColor="text1"/>
          <w:sz w:val="24"/>
          <w:szCs w:val="24"/>
        </w:rPr>
        <w:t>refer</w:t>
      </w:r>
      <w:r w:rsidRPr="00734959">
        <w:rPr>
          <w:rFonts w:ascii="Times New Roman" w:hAnsi="Times New Roman"/>
          <w:i/>
          <w:color w:val="000000" w:themeColor="text1"/>
          <w:sz w:val="24"/>
          <w:szCs w:val="24"/>
        </w:rPr>
        <w:t xml:space="preserve"> to the respective part of the report or the information provided by the higher education institution</w:t>
      </w:r>
      <w:r w:rsidR="00C34E25" w:rsidRPr="00734959">
        <w:rPr>
          <w:rFonts w:ascii="Times New Roman" w:hAnsi="Times New Roman"/>
          <w:i/>
          <w:color w:val="000000" w:themeColor="text1"/>
          <w:sz w:val="24"/>
          <w:szCs w:val="24"/>
        </w:rPr>
        <w:t>/ college</w:t>
      </w:r>
      <w:r w:rsidRPr="00734959">
        <w:rPr>
          <w:rFonts w:ascii="Times New Roman" w:hAnsi="Times New Roman"/>
          <w:i/>
          <w:color w:val="000000" w:themeColor="text1"/>
          <w:sz w:val="24"/>
          <w:szCs w:val="24"/>
        </w:rPr>
        <w:t>, which serves as evidence for the full compliance, partial compliance or non-compliance, as indicated herein.</w:t>
      </w:r>
    </w:p>
    <w:p w14:paraId="1FE517DD" w14:textId="77777777" w:rsidR="00316172" w:rsidRPr="00734959" w:rsidRDefault="00316172" w:rsidP="008C1DFD">
      <w:pPr>
        <w:spacing w:after="0"/>
        <w:jc w:val="both"/>
        <w:rPr>
          <w:rFonts w:ascii="Times New Roman" w:hAnsi="Times New Roman"/>
          <w:color w:val="000000" w:themeColor="text1"/>
          <w:sz w:val="24"/>
        </w:rPr>
      </w:pPr>
    </w:p>
    <w:tbl>
      <w:tblPr>
        <w:tblStyle w:val="TableGrid"/>
        <w:tblW w:w="9112" w:type="dxa"/>
        <w:tblLook w:val="04A0" w:firstRow="1" w:lastRow="0" w:firstColumn="1" w:lastColumn="0" w:noHBand="0" w:noVBand="1"/>
      </w:tblPr>
      <w:tblGrid>
        <w:gridCol w:w="693"/>
        <w:gridCol w:w="4648"/>
        <w:gridCol w:w="750"/>
        <w:gridCol w:w="790"/>
        <w:gridCol w:w="841"/>
        <w:gridCol w:w="1390"/>
      </w:tblGrid>
      <w:tr w:rsidR="00316172" w:rsidRPr="00734959" w14:paraId="4558C749" w14:textId="77777777" w:rsidTr="001A4359">
        <w:trPr>
          <w:cantSplit/>
          <w:trHeight w:val="1281"/>
        </w:trPr>
        <w:tc>
          <w:tcPr>
            <w:tcW w:w="693" w:type="dxa"/>
            <w:vAlign w:val="center"/>
          </w:tcPr>
          <w:p w14:paraId="23632385" w14:textId="392E757F" w:rsidR="00316172" w:rsidRPr="00734959" w:rsidRDefault="001A4359" w:rsidP="00C4025C">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w:t>
            </w:r>
          </w:p>
        </w:tc>
        <w:tc>
          <w:tcPr>
            <w:tcW w:w="4648" w:type="dxa"/>
            <w:vAlign w:val="center"/>
          </w:tcPr>
          <w:p w14:paraId="2D5669E1" w14:textId="206ED4E8" w:rsidR="00316172" w:rsidRPr="00734959" w:rsidRDefault="001A4359" w:rsidP="00C4025C">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Requirements</w:t>
            </w:r>
          </w:p>
        </w:tc>
        <w:tc>
          <w:tcPr>
            <w:tcW w:w="750" w:type="dxa"/>
            <w:textDirection w:val="btLr"/>
            <w:vAlign w:val="center"/>
          </w:tcPr>
          <w:p w14:paraId="672897EE" w14:textId="01BA5EF8" w:rsidR="00316172" w:rsidRPr="00734959" w:rsidRDefault="001A4359" w:rsidP="00C4025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Fully compliant</w:t>
            </w:r>
          </w:p>
        </w:tc>
        <w:tc>
          <w:tcPr>
            <w:tcW w:w="790" w:type="dxa"/>
            <w:textDirection w:val="btLr"/>
            <w:vAlign w:val="center"/>
          </w:tcPr>
          <w:p w14:paraId="1B597256" w14:textId="2A30CF4D" w:rsidR="00316172" w:rsidRPr="00734959" w:rsidRDefault="001A4359" w:rsidP="00C4025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Partially compliant</w:t>
            </w:r>
          </w:p>
        </w:tc>
        <w:tc>
          <w:tcPr>
            <w:tcW w:w="841" w:type="dxa"/>
            <w:textDirection w:val="btLr"/>
            <w:vAlign w:val="center"/>
          </w:tcPr>
          <w:p w14:paraId="4FAC498F" w14:textId="4719D252" w:rsidR="00316172" w:rsidRPr="00734959" w:rsidRDefault="001A4359" w:rsidP="00C4025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Non-compliant</w:t>
            </w:r>
          </w:p>
        </w:tc>
        <w:tc>
          <w:tcPr>
            <w:tcW w:w="1390" w:type="dxa"/>
            <w:vAlign w:val="center"/>
          </w:tcPr>
          <w:p w14:paraId="1F8ED39C" w14:textId="49BBB7A1" w:rsidR="00316172" w:rsidRPr="00734959" w:rsidRDefault="001A4359" w:rsidP="001A4359">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Justification</w:t>
            </w:r>
          </w:p>
        </w:tc>
      </w:tr>
      <w:tr w:rsidR="00810DB2" w:rsidRPr="00734959" w14:paraId="6E06B09F" w14:textId="77777777" w:rsidTr="001A4359">
        <w:trPr>
          <w:cantSplit/>
          <w:trHeight w:val="1134"/>
        </w:trPr>
        <w:tc>
          <w:tcPr>
            <w:tcW w:w="693" w:type="dxa"/>
          </w:tcPr>
          <w:p w14:paraId="164754E4" w14:textId="2DD5B235" w:rsidR="00810DB2" w:rsidRPr="00734959" w:rsidRDefault="006D5805"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810DB2" w:rsidRPr="00734959">
              <w:rPr>
                <w:rFonts w:ascii="Times New Roman" w:hAnsi="Times New Roman"/>
                <w:color w:val="000000" w:themeColor="text1"/>
                <w:sz w:val="24"/>
                <w:szCs w:val="24"/>
              </w:rPr>
              <w:t>1</w:t>
            </w:r>
          </w:p>
        </w:tc>
        <w:tc>
          <w:tcPr>
            <w:tcW w:w="4648" w:type="dxa"/>
          </w:tcPr>
          <w:p w14:paraId="49906394" w14:textId="522843DE" w:rsidR="00810DB2" w:rsidRPr="00734959" w:rsidRDefault="00B8153E" w:rsidP="00634746">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Pursuant to </w:t>
            </w:r>
            <w:r w:rsidRPr="00734959">
              <w:rPr>
                <w:rFonts w:ascii="Times New Roman" w:hAnsi="Times New Roman"/>
                <w:color w:val="000000" w:themeColor="text1"/>
                <w:sz w:val="24"/>
                <w:szCs w:val="24"/>
                <w:u w:val="single"/>
              </w:rPr>
              <w:t>Section 5, Paragraph 2</w:t>
            </w:r>
            <w:r w:rsidRPr="00734959">
              <w:rPr>
                <w:rFonts w:ascii="Times New Roman" w:hAnsi="Times New Roman"/>
                <w:color w:val="000000" w:themeColor="text1"/>
                <w:sz w:val="24"/>
                <w:szCs w:val="24"/>
                <w:u w:val="single"/>
                <w:vertAlign w:val="superscript"/>
              </w:rPr>
              <w:t>1</w:t>
            </w:r>
            <w:r w:rsidRPr="00734959">
              <w:rPr>
                <w:rFonts w:ascii="Times New Roman" w:hAnsi="Times New Roman"/>
                <w:color w:val="000000" w:themeColor="text1"/>
                <w:sz w:val="24"/>
                <w:szCs w:val="24"/>
                <w:u w:val="single"/>
              </w:rPr>
              <w:t xml:space="preserve"> of the Law on Institutions of Higher Education</w:t>
            </w:r>
            <w:r w:rsidRPr="00734959">
              <w:rPr>
                <w:rFonts w:ascii="Times New Roman" w:hAnsi="Times New Roman"/>
                <w:color w:val="000000" w:themeColor="text1"/>
                <w:sz w:val="24"/>
                <w:szCs w:val="24"/>
              </w:rPr>
              <w:t xml:space="preserve">, the higher education institution/ college shall </w:t>
            </w:r>
            <w:r w:rsidR="004479E4" w:rsidRPr="00734959">
              <w:rPr>
                <w:rFonts w:ascii="Times New Roman" w:hAnsi="Times New Roman"/>
                <w:color w:val="000000" w:themeColor="text1"/>
                <w:sz w:val="24"/>
                <w:szCs w:val="24"/>
              </w:rPr>
              <w:t xml:space="preserve">ensure continuous improvement, development, and efficient performance of the study direction whilst implementing their </w:t>
            </w:r>
            <w:r w:rsidR="00B87D3D">
              <w:rPr>
                <w:rFonts w:ascii="Times New Roman" w:hAnsi="Times New Roman"/>
                <w:color w:val="000000" w:themeColor="text1"/>
                <w:sz w:val="24"/>
                <w:szCs w:val="24"/>
              </w:rPr>
              <w:t xml:space="preserve">internal </w:t>
            </w:r>
            <w:r w:rsidR="004479E4" w:rsidRPr="00734959">
              <w:rPr>
                <w:rFonts w:ascii="Times New Roman" w:hAnsi="Times New Roman"/>
                <w:color w:val="000000" w:themeColor="text1"/>
                <w:sz w:val="24"/>
                <w:szCs w:val="24"/>
              </w:rPr>
              <w:t>quality assurance systems:</w:t>
            </w:r>
          </w:p>
        </w:tc>
        <w:tc>
          <w:tcPr>
            <w:tcW w:w="750" w:type="dxa"/>
            <w:textDirection w:val="btLr"/>
            <w:vAlign w:val="center"/>
          </w:tcPr>
          <w:p w14:paraId="4348F9CF" w14:textId="77777777" w:rsidR="00810DB2" w:rsidRPr="00734959" w:rsidRDefault="00810DB2" w:rsidP="000C23C0">
            <w:pPr>
              <w:ind w:left="113" w:right="113"/>
              <w:jc w:val="center"/>
              <w:rPr>
                <w:rFonts w:ascii="Times New Roman" w:hAnsi="Times New Roman"/>
                <w:color w:val="000000" w:themeColor="text1"/>
                <w:sz w:val="24"/>
                <w:szCs w:val="24"/>
              </w:rPr>
            </w:pPr>
          </w:p>
        </w:tc>
        <w:tc>
          <w:tcPr>
            <w:tcW w:w="790" w:type="dxa"/>
            <w:textDirection w:val="btLr"/>
            <w:vAlign w:val="center"/>
          </w:tcPr>
          <w:p w14:paraId="61A45A41" w14:textId="77777777" w:rsidR="00810DB2" w:rsidRPr="00734959" w:rsidRDefault="00810DB2" w:rsidP="000C23C0">
            <w:pPr>
              <w:ind w:left="113" w:right="113"/>
              <w:jc w:val="center"/>
              <w:rPr>
                <w:rFonts w:ascii="Times New Roman" w:hAnsi="Times New Roman"/>
                <w:color w:val="000000" w:themeColor="text1"/>
                <w:sz w:val="24"/>
                <w:szCs w:val="24"/>
              </w:rPr>
            </w:pPr>
          </w:p>
        </w:tc>
        <w:tc>
          <w:tcPr>
            <w:tcW w:w="841" w:type="dxa"/>
            <w:textDirection w:val="btLr"/>
            <w:vAlign w:val="center"/>
          </w:tcPr>
          <w:p w14:paraId="79276A91" w14:textId="77777777" w:rsidR="00810DB2" w:rsidRPr="00734959" w:rsidRDefault="00810DB2" w:rsidP="000C23C0">
            <w:pPr>
              <w:ind w:left="113" w:right="113"/>
              <w:jc w:val="center"/>
              <w:rPr>
                <w:rFonts w:ascii="Times New Roman" w:hAnsi="Times New Roman"/>
                <w:color w:val="000000" w:themeColor="text1"/>
                <w:sz w:val="24"/>
                <w:szCs w:val="24"/>
              </w:rPr>
            </w:pPr>
          </w:p>
        </w:tc>
        <w:tc>
          <w:tcPr>
            <w:tcW w:w="1390" w:type="dxa"/>
          </w:tcPr>
          <w:p w14:paraId="78303FA6" w14:textId="77777777" w:rsidR="00810DB2" w:rsidRPr="00734959" w:rsidRDefault="00810DB2" w:rsidP="00B9701E">
            <w:pPr>
              <w:jc w:val="both"/>
              <w:rPr>
                <w:rFonts w:ascii="Times New Roman" w:hAnsi="Times New Roman"/>
                <w:color w:val="000000" w:themeColor="text1"/>
                <w:sz w:val="24"/>
                <w:szCs w:val="24"/>
              </w:rPr>
            </w:pPr>
          </w:p>
        </w:tc>
      </w:tr>
      <w:tr w:rsidR="00316172" w:rsidRPr="00734959" w14:paraId="1ED0D6A4" w14:textId="77777777" w:rsidTr="001A4359">
        <w:tc>
          <w:tcPr>
            <w:tcW w:w="693" w:type="dxa"/>
            <w:vAlign w:val="center"/>
          </w:tcPr>
          <w:p w14:paraId="79E21D86" w14:textId="37D3A635"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lastRenderedPageBreak/>
              <w:t>1.1.</w:t>
            </w:r>
          </w:p>
        </w:tc>
        <w:tc>
          <w:tcPr>
            <w:tcW w:w="4648" w:type="dxa"/>
          </w:tcPr>
          <w:p w14:paraId="72938DFF" w14:textId="0352541C" w:rsidR="00316172" w:rsidRPr="00734959" w:rsidRDefault="00B8153E" w:rsidP="004479E4">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higher education institution/ college has established a policy and procedures for </w:t>
            </w:r>
            <w:r w:rsidR="004479E4" w:rsidRPr="00734959">
              <w:rPr>
                <w:rFonts w:ascii="Times New Roman" w:hAnsi="Times New Roman"/>
                <w:color w:val="000000" w:themeColor="text1"/>
                <w:sz w:val="24"/>
                <w:szCs w:val="24"/>
              </w:rPr>
              <w:t>as</w:t>
            </w:r>
            <w:r w:rsidRPr="00734959">
              <w:rPr>
                <w:rFonts w:ascii="Times New Roman" w:hAnsi="Times New Roman"/>
                <w:color w:val="000000" w:themeColor="text1"/>
                <w:sz w:val="24"/>
                <w:szCs w:val="24"/>
              </w:rPr>
              <w:t>suring the quality of higher education.</w:t>
            </w:r>
          </w:p>
        </w:tc>
        <w:tc>
          <w:tcPr>
            <w:tcW w:w="750" w:type="dxa"/>
            <w:shd w:val="clear" w:color="auto" w:fill="auto"/>
          </w:tcPr>
          <w:p w14:paraId="21BB5445" w14:textId="77777777" w:rsidR="00316172" w:rsidRPr="00734959" w:rsidRDefault="00316172" w:rsidP="000C23C0">
            <w:pPr>
              <w:jc w:val="both"/>
              <w:rPr>
                <w:rFonts w:ascii="Times New Roman" w:hAnsi="Times New Roman"/>
                <w:color w:val="000000" w:themeColor="text1"/>
                <w:sz w:val="24"/>
                <w:szCs w:val="24"/>
              </w:rPr>
            </w:pPr>
          </w:p>
        </w:tc>
        <w:tc>
          <w:tcPr>
            <w:tcW w:w="790" w:type="dxa"/>
            <w:shd w:val="clear" w:color="auto" w:fill="auto"/>
          </w:tcPr>
          <w:p w14:paraId="2A9C8C72" w14:textId="77777777" w:rsidR="00316172" w:rsidRPr="00734959" w:rsidRDefault="00316172" w:rsidP="000C23C0">
            <w:pPr>
              <w:jc w:val="both"/>
              <w:rPr>
                <w:rFonts w:ascii="Times New Roman" w:hAnsi="Times New Roman"/>
                <w:color w:val="000000" w:themeColor="text1"/>
                <w:sz w:val="24"/>
                <w:szCs w:val="24"/>
              </w:rPr>
            </w:pPr>
          </w:p>
        </w:tc>
        <w:tc>
          <w:tcPr>
            <w:tcW w:w="841" w:type="dxa"/>
            <w:shd w:val="clear" w:color="auto" w:fill="auto"/>
          </w:tcPr>
          <w:p w14:paraId="52C4BFCA"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60FE8212" w14:textId="77777777" w:rsidR="00316172" w:rsidRPr="00734959" w:rsidRDefault="00316172" w:rsidP="00B9701E">
            <w:pPr>
              <w:jc w:val="both"/>
              <w:rPr>
                <w:rFonts w:ascii="Times New Roman" w:hAnsi="Times New Roman"/>
                <w:color w:val="000000" w:themeColor="text1"/>
                <w:sz w:val="24"/>
                <w:szCs w:val="24"/>
              </w:rPr>
            </w:pPr>
          </w:p>
        </w:tc>
      </w:tr>
      <w:tr w:rsidR="00316172" w:rsidRPr="00734959" w14:paraId="2814D68C" w14:textId="77777777" w:rsidTr="001A4359">
        <w:tc>
          <w:tcPr>
            <w:tcW w:w="693" w:type="dxa"/>
          </w:tcPr>
          <w:p w14:paraId="4CC70CD9" w14:textId="0D6BD0C3"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1.2.</w:t>
            </w:r>
          </w:p>
        </w:tc>
        <w:tc>
          <w:tcPr>
            <w:tcW w:w="4648" w:type="dxa"/>
          </w:tcPr>
          <w:p w14:paraId="0B44AE50" w14:textId="0A9633A6" w:rsidR="00316172" w:rsidRPr="00734959" w:rsidRDefault="004479E4" w:rsidP="008017D9">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A mechanism for the </w:t>
            </w:r>
            <w:r w:rsidR="008017D9">
              <w:rPr>
                <w:rFonts w:ascii="Times New Roman" w:hAnsi="Times New Roman"/>
                <w:color w:val="000000" w:themeColor="text1"/>
                <w:sz w:val="24"/>
                <w:szCs w:val="24"/>
              </w:rPr>
              <w:t xml:space="preserve">development </w:t>
            </w:r>
            <w:r w:rsidR="008F3593">
              <w:rPr>
                <w:rFonts w:ascii="Times New Roman" w:hAnsi="Times New Roman"/>
                <w:color w:val="000000" w:themeColor="text1"/>
                <w:sz w:val="24"/>
                <w:szCs w:val="24"/>
              </w:rPr>
              <w:t>and</w:t>
            </w:r>
            <w:r w:rsidRPr="00734959">
              <w:rPr>
                <w:rFonts w:ascii="Times New Roman" w:hAnsi="Times New Roman"/>
                <w:color w:val="000000" w:themeColor="text1"/>
                <w:sz w:val="24"/>
                <w:szCs w:val="24"/>
              </w:rPr>
              <w:t xml:space="preserve"> </w:t>
            </w:r>
            <w:r w:rsidR="008F3593" w:rsidRPr="00734959">
              <w:rPr>
                <w:rFonts w:ascii="Times New Roman" w:hAnsi="Times New Roman"/>
                <w:color w:val="000000" w:themeColor="text1"/>
                <w:sz w:val="24"/>
                <w:szCs w:val="24"/>
              </w:rPr>
              <w:t xml:space="preserve">internal approval of </w:t>
            </w:r>
            <w:r w:rsidR="008F3593">
              <w:rPr>
                <w:rFonts w:ascii="Times New Roman" w:hAnsi="Times New Roman"/>
                <w:color w:val="000000" w:themeColor="text1"/>
                <w:sz w:val="24"/>
                <w:szCs w:val="24"/>
              </w:rPr>
              <w:t>the</w:t>
            </w:r>
            <w:r w:rsidR="008F3593" w:rsidRPr="00734959">
              <w:rPr>
                <w:rFonts w:ascii="Times New Roman" w:hAnsi="Times New Roman"/>
                <w:color w:val="000000" w:themeColor="text1"/>
                <w:sz w:val="24"/>
                <w:szCs w:val="24"/>
              </w:rPr>
              <w:t xml:space="preserve"> study programmes</w:t>
            </w:r>
            <w:r w:rsidR="008F3593">
              <w:rPr>
                <w:rFonts w:ascii="Times New Roman" w:hAnsi="Times New Roman"/>
                <w:color w:val="000000" w:themeColor="text1"/>
                <w:sz w:val="24"/>
                <w:szCs w:val="24"/>
              </w:rPr>
              <w:t xml:space="preserve"> of the higher education institution/ college, as well as the supervision of their performance and periodic inspection thereof</w:t>
            </w:r>
            <w:r w:rsidR="008F3593" w:rsidRPr="00734959">
              <w:rPr>
                <w:rFonts w:ascii="Times New Roman" w:hAnsi="Times New Roman"/>
                <w:color w:val="000000" w:themeColor="text1"/>
                <w:sz w:val="24"/>
                <w:szCs w:val="24"/>
              </w:rPr>
              <w:t xml:space="preserve"> </w:t>
            </w:r>
            <w:r w:rsidRPr="00734959">
              <w:rPr>
                <w:rFonts w:ascii="Times New Roman" w:hAnsi="Times New Roman"/>
                <w:color w:val="000000" w:themeColor="text1"/>
                <w:sz w:val="24"/>
                <w:szCs w:val="24"/>
              </w:rPr>
              <w:t>has been developed.</w:t>
            </w:r>
          </w:p>
        </w:tc>
        <w:tc>
          <w:tcPr>
            <w:tcW w:w="750" w:type="dxa"/>
          </w:tcPr>
          <w:p w14:paraId="64DFDF7E" w14:textId="77777777" w:rsidR="00316172" w:rsidRPr="00734959" w:rsidRDefault="00316172" w:rsidP="000C23C0">
            <w:pPr>
              <w:jc w:val="both"/>
              <w:rPr>
                <w:rFonts w:ascii="Times New Roman" w:hAnsi="Times New Roman"/>
                <w:color w:val="000000" w:themeColor="text1"/>
                <w:sz w:val="24"/>
                <w:szCs w:val="24"/>
              </w:rPr>
            </w:pPr>
          </w:p>
        </w:tc>
        <w:tc>
          <w:tcPr>
            <w:tcW w:w="790" w:type="dxa"/>
          </w:tcPr>
          <w:p w14:paraId="7B8DD9F5" w14:textId="77777777" w:rsidR="00316172" w:rsidRPr="00734959" w:rsidRDefault="00316172" w:rsidP="000C23C0">
            <w:pPr>
              <w:jc w:val="both"/>
              <w:rPr>
                <w:rFonts w:ascii="Times New Roman" w:hAnsi="Times New Roman"/>
                <w:color w:val="000000" w:themeColor="text1"/>
                <w:sz w:val="24"/>
                <w:szCs w:val="24"/>
              </w:rPr>
            </w:pPr>
          </w:p>
        </w:tc>
        <w:tc>
          <w:tcPr>
            <w:tcW w:w="841" w:type="dxa"/>
          </w:tcPr>
          <w:p w14:paraId="0BEF8F82"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00611951" w14:textId="77777777" w:rsidR="00316172" w:rsidRPr="00734959" w:rsidRDefault="00316172" w:rsidP="00B9701E">
            <w:pPr>
              <w:jc w:val="both"/>
              <w:rPr>
                <w:rFonts w:ascii="Times New Roman" w:hAnsi="Times New Roman"/>
                <w:color w:val="000000" w:themeColor="text1"/>
                <w:sz w:val="24"/>
                <w:szCs w:val="24"/>
              </w:rPr>
            </w:pPr>
          </w:p>
        </w:tc>
      </w:tr>
      <w:tr w:rsidR="00316172" w:rsidRPr="00734959" w14:paraId="607103CF" w14:textId="77777777" w:rsidTr="001A4359">
        <w:tc>
          <w:tcPr>
            <w:tcW w:w="693" w:type="dxa"/>
          </w:tcPr>
          <w:p w14:paraId="42779373" w14:textId="394CD219"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1.3.</w:t>
            </w:r>
          </w:p>
        </w:tc>
        <w:tc>
          <w:tcPr>
            <w:tcW w:w="4648" w:type="dxa"/>
          </w:tcPr>
          <w:p w14:paraId="00607BCC" w14:textId="09232FEA" w:rsidR="00316172" w:rsidRPr="00734959" w:rsidRDefault="004479E4" w:rsidP="004479E4">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The criteria, conditions, and procedures for the evaluation of students’ results, which enable reassurance of the achievement of the intended learning outcomes, have been developed and made public.</w:t>
            </w:r>
          </w:p>
        </w:tc>
        <w:tc>
          <w:tcPr>
            <w:tcW w:w="750" w:type="dxa"/>
          </w:tcPr>
          <w:p w14:paraId="1079EC7F" w14:textId="77777777" w:rsidR="00316172" w:rsidRPr="00734959" w:rsidRDefault="00316172" w:rsidP="000C23C0">
            <w:pPr>
              <w:jc w:val="both"/>
              <w:rPr>
                <w:rFonts w:ascii="Times New Roman" w:hAnsi="Times New Roman"/>
                <w:color w:val="000000" w:themeColor="text1"/>
                <w:sz w:val="24"/>
                <w:szCs w:val="24"/>
              </w:rPr>
            </w:pPr>
          </w:p>
        </w:tc>
        <w:tc>
          <w:tcPr>
            <w:tcW w:w="790" w:type="dxa"/>
          </w:tcPr>
          <w:p w14:paraId="30727E22" w14:textId="77777777" w:rsidR="00316172" w:rsidRPr="00734959" w:rsidRDefault="00316172" w:rsidP="000C23C0">
            <w:pPr>
              <w:jc w:val="both"/>
              <w:rPr>
                <w:rFonts w:ascii="Times New Roman" w:hAnsi="Times New Roman"/>
                <w:color w:val="000000" w:themeColor="text1"/>
                <w:sz w:val="24"/>
                <w:szCs w:val="24"/>
              </w:rPr>
            </w:pPr>
          </w:p>
        </w:tc>
        <w:tc>
          <w:tcPr>
            <w:tcW w:w="841" w:type="dxa"/>
          </w:tcPr>
          <w:p w14:paraId="335DB6D3"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2D3B8BDA" w14:textId="77777777" w:rsidR="00316172" w:rsidRPr="00734959" w:rsidRDefault="00316172" w:rsidP="00B9701E">
            <w:pPr>
              <w:jc w:val="both"/>
              <w:rPr>
                <w:rFonts w:ascii="Times New Roman" w:hAnsi="Times New Roman"/>
                <w:color w:val="000000" w:themeColor="text1"/>
                <w:sz w:val="24"/>
                <w:szCs w:val="24"/>
              </w:rPr>
            </w:pPr>
          </w:p>
        </w:tc>
      </w:tr>
      <w:tr w:rsidR="00316172" w:rsidRPr="00734959" w14:paraId="37C54260" w14:textId="77777777" w:rsidTr="001A4359">
        <w:tc>
          <w:tcPr>
            <w:tcW w:w="693" w:type="dxa"/>
          </w:tcPr>
          <w:p w14:paraId="6AABFF54" w14:textId="48415B6D"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1.4.</w:t>
            </w:r>
          </w:p>
        </w:tc>
        <w:tc>
          <w:tcPr>
            <w:tcW w:w="4648" w:type="dxa"/>
          </w:tcPr>
          <w:p w14:paraId="636F1F44" w14:textId="5DBDECC2" w:rsidR="00316172" w:rsidRPr="00734959" w:rsidRDefault="004479E4" w:rsidP="004479E4">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Internal procedures and mechanisms for assuring the qualifications of the academic staff and the work quality have been developed.</w:t>
            </w:r>
          </w:p>
        </w:tc>
        <w:tc>
          <w:tcPr>
            <w:tcW w:w="750" w:type="dxa"/>
          </w:tcPr>
          <w:p w14:paraId="390F672B" w14:textId="77777777" w:rsidR="00316172" w:rsidRPr="00734959" w:rsidRDefault="00316172" w:rsidP="000C23C0">
            <w:pPr>
              <w:jc w:val="both"/>
              <w:rPr>
                <w:rFonts w:ascii="Times New Roman" w:hAnsi="Times New Roman"/>
                <w:color w:val="000000" w:themeColor="text1"/>
                <w:sz w:val="24"/>
                <w:szCs w:val="24"/>
              </w:rPr>
            </w:pPr>
          </w:p>
        </w:tc>
        <w:tc>
          <w:tcPr>
            <w:tcW w:w="790" w:type="dxa"/>
          </w:tcPr>
          <w:p w14:paraId="1EF5B2F1" w14:textId="77777777" w:rsidR="00316172" w:rsidRPr="00734959" w:rsidRDefault="00316172" w:rsidP="000C23C0">
            <w:pPr>
              <w:jc w:val="both"/>
              <w:rPr>
                <w:rFonts w:ascii="Times New Roman" w:hAnsi="Times New Roman"/>
                <w:color w:val="000000" w:themeColor="text1"/>
                <w:sz w:val="24"/>
                <w:szCs w:val="24"/>
              </w:rPr>
            </w:pPr>
          </w:p>
        </w:tc>
        <w:tc>
          <w:tcPr>
            <w:tcW w:w="841" w:type="dxa"/>
          </w:tcPr>
          <w:p w14:paraId="52DE849E"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3D927CA9" w14:textId="77777777" w:rsidR="00316172" w:rsidRPr="00734959" w:rsidRDefault="00316172" w:rsidP="00B9701E">
            <w:pPr>
              <w:jc w:val="both"/>
              <w:rPr>
                <w:rFonts w:ascii="Times New Roman" w:hAnsi="Times New Roman"/>
                <w:color w:val="000000" w:themeColor="text1"/>
                <w:sz w:val="24"/>
                <w:szCs w:val="24"/>
              </w:rPr>
            </w:pPr>
          </w:p>
        </w:tc>
      </w:tr>
      <w:tr w:rsidR="00316172" w:rsidRPr="00734959" w14:paraId="493FCC05" w14:textId="77777777" w:rsidTr="001A4359">
        <w:tc>
          <w:tcPr>
            <w:tcW w:w="693" w:type="dxa"/>
          </w:tcPr>
          <w:p w14:paraId="259034B1" w14:textId="7D304F00"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1.5.</w:t>
            </w:r>
          </w:p>
        </w:tc>
        <w:tc>
          <w:tcPr>
            <w:tcW w:w="4648" w:type="dxa"/>
          </w:tcPr>
          <w:p w14:paraId="28423FA5" w14:textId="06B8D385" w:rsidR="00316172" w:rsidRPr="00734959" w:rsidRDefault="0052032B" w:rsidP="004479E4">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higher education institution/ college ensures the collection and analysis of the information on the study achievements of the students, employment of the graduates, satisfaction </w:t>
            </w:r>
            <w:r w:rsidR="004479E4" w:rsidRPr="00734959">
              <w:rPr>
                <w:rFonts w:ascii="Times New Roman" w:hAnsi="Times New Roman"/>
                <w:color w:val="000000" w:themeColor="text1"/>
                <w:sz w:val="24"/>
                <w:szCs w:val="24"/>
              </w:rPr>
              <w:t xml:space="preserve">of the students </w:t>
            </w:r>
            <w:r w:rsidRPr="00734959">
              <w:rPr>
                <w:rFonts w:ascii="Times New Roman" w:hAnsi="Times New Roman"/>
                <w:color w:val="000000" w:themeColor="text1"/>
                <w:sz w:val="24"/>
                <w:szCs w:val="24"/>
              </w:rPr>
              <w:t xml:space="preserve">with the study programme, efficiency of the work of the academic staff, the </w:t>
            </w:r>
            <w:r w:rsidR="004479E4" w:rsidRPr="00734959">
              <w:rPr>
                <w:rFonts w:ascii="Times New Roman" w:hAnsi="Times New Roman"/>
                <w:color w:val="000000" w:themeColor="text1"/>
                <w:sz w:val="24"/>
                <w:szCs w:val="24"/>
              </w:rPr>
              <w:t>study funds available</w:t>
            </w:r>
            <w:r w:rsidRPr="00734959">
              <w:rPr>
                <w:rFonts w:ascii="Times New Roman" w:hAnsi="Times New Roman"/>
                <w:color w:val="000000" w:themeColor="text1"/>
                <w:sz w:val="24"/>
                <w:szCs w:val="24"/>
              </w:rPr>
              <w:t xml:space="preserve"> and </w:t>
            </w:r>
            <w:r w:rsidR="004479E4" w:rsidRPr="00734959">
              <w:rPr>
                <w:rFonts w:ascii="Times New Roman" w:hAnsi="Times New Roman"/>
                <w:color w:val="000000" w:themeColor="text1"/>
                <w:sz w:val="24"/>
                <w:szCs w:val="24"/>
              </w:rPr>
              <w:t>the disbursements thereof</w:t>
            </w:r>
            <w:r w:rsidRPr="00734959">
              <w:rPr>
                <w:rFonts w:ascii="Times New Roman" w:hAnsi="Times New Roman"/>
                <w:color w:val="000000" w:themeColor="text1"/>
                <w:sz w:val="24"/>
                <w:szCs w:val="24"/>
              </w:rPr>
              <w:t>, as well as the key performance indicators of the higher education institution/ college.</w:t>
            </w:r>
          </w:p>
        </w:tc>
        <w:tc>
          <w:tcPr>
            <w:tcW w:w="750" w:type="dxa"/>
          </w:tcPr>
          <w:p w14:paraId="10907283" w14:textId="77777777" w:rsidR="00316172" w:rsidRPr="00734959" w:rsidRDefault="00316172" w:rsidP="000C23C0">
            <w:pPr>
              <w:jc w:val="both"/>
              <w:rPr>
                <w:rFonts w:ascii="Times New Roman" w:hAnsi="Times New Roman"/>
                <w:color w:val="000000" w:themeColor="text1"/>
                <w:sz w:val="24"/>
                <w:szCs w:val="24"/>
              </w:rPr>
            </w:pPr>
          </w:p>
        </w:tc>
        <w:tc>
          <w:tcPr>
            <w:tcW w:w="790" w:type="dxa"/>
          </w:tcPr>
          <w:p w14:paraId="1085CFB4" w14:textId="77777777" w:rsidR="00316172" w:rsidRPr="00734959" w:rsidRDefault="00316172" w:rsidP="000C23C0">
            <w:pPr>
              <w:jc w:val="both"/>
              <w:rPr>
                <w:rFonts w:ascii="Times New Roman" w:hAnsi="Times New Roman"/>
                <w:color w:val="000000" w:themeColor="text1"/>
                <w:sz w:val="24"/>
                <w:szCs w:val="24"/>
              </w:rPr>
            </w:pPr>
          </w:p>
        </w:tc>
        <w:tc>
          <w:tcPr>
            <w:tcW w:w="841" w:type="dxa"/>
          </w:tcPr>
          <w:p w14:paraId="787DE422"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10A5F1F4" w14:textId="77777777" w:rsidR="00316172" w:rsidRPr="00734959" w:rsidRDefault="00316172" w:rsidP="00B9701E">
            <w:pPr>
              <w:jc w:val="both"/>
              <w:rPr>
                <w:rFonts w:ascii="Times New Roman" w:hAnsi="Times New Roman"/>
                <w:color w:val="000000" w:themeColor="text1"/>
                <w:sz w:val="24"/>
                <w:szCs w:val="24"/>
              </w:rPr>
            </w:pPr>
          </w:p>
        </w:tc>
      </w:tr>
      <w:tr w:rsidR="00316172" w:rsidRPr="00734959" w14:paraId="7DFD2064" w14:textId="77777777" w:rsidTr="001A4359">
        <w:tc>
          <w:tcPr>
            <w:tcW w:w="693" w:type="dxa"/>
          </w:tcPr>
          <w:p w14:paraId="2F82C65E" w14:textId="14AFD58B" w:rsidR="00316172" w:rsidRPr="00734959" w:rsidRDefault="00810DB2" w:rsidP="000C23C0">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1.6.</w:t>
            </w:r>
          </w:p>
        </w:tc>
        <w:tc>
          <w:tcPr>
            <w:tcW w:w="4648" w:type="dxa"/>
          </w:tcPr>
          <w:p w14:paraId="4700C2DD" w14:textId="4F57EAE3" w:rsidR="00316172" w:rsidRPr="00734959" w:rsidRDefault="006D5805" w:rsidP="004479E4">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higher education institution/ college </w:t>
            </w:r>
            <w:r w:rsidR="004479E4" w:rsidRPr="00734959">
              <w:rPr>
                <w:rFonts w:ascii="Times New Roman" w:hAnsi="Times New Roman"/>
                <w:color w:val="000000" w:themeColor="text1"/>
                <w:sz w:val="24"/>
                <w:szCs w:val="24"/>
              </w:rPr>
              <w:t xml:space="preserve">shall ensure </w:t>
            </w:r>
            <w:r w:rsidRPr="00734959">
              <w:rPr>
                <w:rFonts w:ascii="Times New Roman" w:hAnsi="Times New Roman"/>
                <w:color w:val="000000" w:themeColor="text1"/>
                <w:sz w:val="24"/>
                <w:szCs w:val="24"/>
              </w:rPr>
              <w:t>continuous improvement, development, and efficient performance of t</w:t>
            </w:r>
            <w:r w:rsidR="0052032B" w:rsidRPr="00734959">
              <w:rPr>
                <w:rFonts w:ascii="Times New Roman" w:hAnsi="Times New Roman"/>
                <w:color w:val="000000" w:themeColor="text1"/>
                <w:sz w:val="24"/>
                <w:szCs w:val="24"/>
              </w:rPr>
              <w:t>he study direction whilst implementing their quality assurance systems.</w:t>
            </w:r>
          </w:p>
        </w:tc>
        <w:tc>
          <w:tcPr>
            <w:tcW w:w="750" w:type="dxa"/>
          </w:tcPr>
          <w:p w14:paraId="03407367" w14:textId="77777777" w:rsidR="00316172" w:rsidRPr="00734959" w:rsidRDefault="00316172" w:rsidP="000C23C0">
            <w:pPr>
              <w:jc w:val="both"/>
              <w:rPr>
                <w:rFonts w:ascii="Times New Roman" w:hAnsi="Times New Roman"/>
                <w:color w:val="000000" w:themeColor="text1"/>
                <w:sz w:val="24"/>
                <w:szCs w:val="24"/>
              </w:rPr>
            </w:pPr>
          </w:p>
        </w:tc>
        <w:tc>
          <w:tcPr>
            <w:tcW w:w="790" w:type="dxa"/>
          </w:tcPr>
          <w:p w14:paraId="5A97E519" w14:textId="77777777" w:rsidR="00316172" w:rsidRPr="00734959" w:rsidRDefault="00316172" w:rsidP="000C23C0">
            <w:pPr>
              <w:jc w:val="both"/>
              <w:rPr>
                <w:rFonts w:ascii="Times New Roman" w:hAnsi="Times New Roman"/>
                <w:color w:val="000000" w:themeColor="text1"/>
                <w:sz w:val="24"/>
                <w:szCs w:val="24"/>
              </w:rPr>
            </w:pPr>
          </w:p>
        </w:tc>
        <w:tc>
          <w:tcPr>
            <w:tcW w:w="841" w:type="dxa"/>
          </w:tcPr>
          <w:p w14:paraId="103CD025" w14:textId="77777777" w:rsidR="00316172" w:rsidRPr="00734959" w:rsidRDefault="00316172" w:rsidP="000C23C0">
            <w:pPr>
              <w:jc w:val="both"/>
              <w:rPr>
                <w:rFonts w:ascii="Times New Roman" w:hAnsi="Times New Roman"/>
                <w:color w:val="000000" w:themeColor="text1"/>
                <w:sz w:val="24"/>
                <w:szCs w:val="24"/>
              </w:rPr>
            </w:pPr>
          </w:p>
        </w:tc>
        <w:tc>
          <w:tcPr>
            <w:tcW w:w="1390" w:type="dxa"/>
          </w:tcPr>
          <w:p w14:paraId="0809E0AE" w14:textId="77777777" w:rsidR="00316172" w:rsidRPr="00734959" w:rsidRDefault="00316172" w:rsidP="00B9701E">
            <w:pPr>
              <w:jc w:val="both"/>
              <w:rPr>
                <w:rFonts w:ascii="Times New Roman" w:hAnsi="Times New Roman"/>
                <w:color w:val="000000" w:themeColor="text1"/>
                <w:sz w:val="24"/>
                <w:szCs w:val="24"/>
              </w:rPr>
            </w:pPr>
          </w:p>
        </w:tc>
      </w:tr>
      <w:tr w:rsidR="00D51B98" w:rsidRPr="00734959" w14:paraId="7863FBA6" w14:textId="77777777" w:rsidTr="001A4359">
        <w:tc>
          <w:tcPr>
            <w:tcW w:w="693" w:type="dxa"/>
          </w:tcPr>
          <w:p w14:paraId="091155E2" w14:textId="152A0209" w:rsidR="00D51B98" w:rsidRPr="00734959" w:rsidRDefault="006D5805" w:rsidP="00D51B98">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D51B98" w:rsidRPr="00734959">
              <w:rPr>
                <w:rFonts w:ascii="Times New Roman" w:hAnsi="Times New Roman"/>
                <w:color w:val="000000" w:themeColor="text1"/>
                <w:sz w:val="24"/>
                <w:szCs w:val="24"/>
              </w:rPr>
              <w:t>2</w:t>
            </w:r>
          </w:p>
        </w:tc>
        <w:tc>
          <w:tcPr>
            <w:tcW w:w="4648" w:type="dxa"/>
          </w:tcPr>
          <w:p w14:paraId="79186995" w14:textId="75D1C003" w:rsidR="00D51B98" w:rsidRPr="00734959" w:rsidRDefault="006D5805" w:rsidP="0052032B">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The cooperation with different organisatio</w:t>
            </w:r>
            <w:r w:rsidR="00EB3096" w:rsidRPr="00734959">
              <w:rPr>
                <w:rFonts w:ascii="Times New Roman" w:hAnsi="Times New Roman"/>
                <w:color w:val="000000" w:themeColor="text1"/>
                <w:sz w:val="24"/>
                <w:szCs w:val="24"/>
              </w:rPr>
              <w:t>ns from Latvia and abroad implem</w:t>
            </w:r>
            <w:r w:rsidRPr="00734959">
              <w:rPr>
                <w:rFonts w:ascii="Times New Roman" w:hAnsi="Times New Roman"/>
                <w:color w:val="000000" w:themeColor="text1"/>
                <w:sz w:val="24"/>
                <w:szCs w:val="24"/>
              </w:rPr>
              <w:t>e</w:t>
            </w:r>
            <w:r w:rsidR="00EB3096" w:rsidRPr="00734959">
              <w:rPr>
                <w:rFonts w:ascii="Times New Roman" w:hAnsi="Times New Roman"/>
                <w:color w:val="000000" w:themeColor="text1"/>
                <w:sz w:val="24"/>
                <w:szCs w:val="24"/>
              </w:rPr>
              <w:t>n</w:t>
            </w:r>
            <w:r w:rsidRPr="00734959">
              <w:rPr>
                <w:rFonts w:ascii="Times New Roman" w:hAnsi="Times New Roman"/>
                <w:color w:val="000000" w:themeColor="text1"/>
                <w:sz w:val="24"/>
                <w:szCs w:val="24"/>
              </w:rPr>
              <w:t xml:space="preserve">ted within the study direction ensures the achievement </w:t>
            </w:r>
            <w:r w:rsidR="00476B93">
              <w:rPr>
                <w:rFonts w:ascii="Times New Roman" w:hAnsi="Times New Roman"/>
                <w:color w:val="000000" w:themeColor="text1"/>
                <w:sz w:val="24"/>
                <w:szCs w:val="24"/>
              </w:rPr>
              <w:t>of the aims of the study direction</w:t>
            </w:r>
            <w:r w:rsidRPr="00734959">
              <w:rPr>
                <w:rFonts w:ascii="Times New Roman" w:hAnsi="Times New Roman"/>
                <w:color w:val="000000" w:themeColor="text1"/>
                <w:sz w:val="24"/>
                <w:szCs w:val="24"/>
              </w:rPr>
              <w:t>.</w:t>
            </w:r>
          </w:p>
        </w:tc>
        <w:tc>
          <w:tcPr>
            <w:tcW w:w="750" w:type="dxa"/>
          </w:tcPr>
          <w:p w14:paraId="389778F5" w14:textId="77777777" w:rsidR="00D51B98" w:rsidRPr="00734959" w:rsidRDefault="00D51B98" w:rsidP="00D51B98">
            <w:pPr>
              <w:jc w:val="both"/>
              <w:rPr>
                <w:rFonts w:ascii="Times New Roman" w:hAnsi="Times New Roman"/>
                <w:color w:val="000000" w:themeColor="text1"/>
                <w:sz w:val="24"/>
                <w:szCs w:val="24"/>
              </w:rPr>
            </w:pPr>
          </w:p>
        </w:tc>
        <w:tc>
          <w:tcPr>
            <w:tcW w:w="790" w:type="dxa"/>
          </w:tcPr>
          <w:p w14:paraId="26082459" w14:textId="77777777" w:rsidR="00D51B98" w:rsidRPr="00734959" w:rsidRDefault="00D51B98" w:rsidP="00D51B98">
            <w:pPr>
              <w:jc w:val="both"/>
              <w:rPr>
                <w:rFonts w:ascii="Times New Roman" w:hAnsi="Times New Roman"/>
                <w:color w:val="000000" w:themeColor="text1"/>
                <w:sz w:val="24"/>
                <w:szCs w:val="24"/>
              </w:rPr>
            </w:pPr>
          </w:p>
        </w:tc>
        <w:tc>
          <w:tcPr>
            <w:tcW w:w="841" w:type="dxa"/>
          </w:tcPr>
          <w:p w14:paraId="21673FE7" w14:textId="77777777" w:rsidR="00D51B98" w:rsidRPr="00734959" w:rsidRDefault="00D51B98" w:rsidP="00D51B98">
            <w:pPr>
              <w:jc w:val="both"/>
              <w:rPr>
                <w:rFonts w:ascii="Times New Roman" w:hAnsi="Times New Roman"/>
                <w:color w:val="000000" w:themeColor="text1"/>
                <w:sz w:val="24"/>
                <w:szCs w:val="24"/>
              </w:rPr>
            </w:pPr>
          </w:p>
        </w:tc>
        <w:tc>
          <w:tcPr>
            <w:tcW w:w="1390" w:type="dxa"/>
          </w:tcPr>
          <w:p w14:paraId="110B4508" w14:textId="77777777" w:rsidR="00D51B98" w:rsidRPr="00734959" w:rsidRDefault="00D51B98" w:rsidP="00B9701E">
            <w:pPr>
              <w:jc w:val="both"/>
              <w:rPr>
                <w:rFonts w:ascii="Times New Roman" w:hAnsi="Times New Roman"/>
                <w:color w:val="000000" w:themeColor="text1"/>
                <w:sz w:val="24"/>
                <w:szCs w:val="24"/>
              </w:rPr>
            </w:pPr>
          </w:p>
        </w:tc>
      </w:tr>
      <w:tr w:rsidR="00D51B98" w:rsidRPr="00734959" w14:paraId="53B49A11" w14:textId="77777777" w:rsidTr="001A4359">
        <w:tc>
          <w:tcPr>
            <w:tcW w:w="693" w:type="dxa"/>
          </w:tcPr>
          <w:p w14:paraId="119ED3B3" w14:textId="072C66BA" w:rsidR="00D51B98" w:rsidRPr="00734959" w:rsidRDefault="006D5805" w:rsidP="00D51B98">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D51B98" w:rsidRPr="00734959">
              <w:rPr>
                <w:rFonts w:ascii="Times New Roman" w:hAnsi="Times New Roman"/>
                <w:color w:val="000000" w:themeColor="text1"/>
                <w:sz w:val="24"/>
                <w:szCs w:val="24"/>
              </w:rPr>
              <w:t>3</w:t>
            </w:r>
          </w:p>
        </w:tc>
        <w:tc>
          <w:tcPr>
            <w:tcW w:w="4648" w:type="dxa"/>
          </w:tcPr>
          <w:p w14:paraId="152C3453" w14:textId="4F03B96B" w:rsidR="00D51B98" w:rsidRPr="00734959" w:rsidRDefault="006D5805" w:rsidP="0052032B">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Compliance of scientific research and artistic creation with the development level thereof (if applicable).</w:t>
            </w:r>
          </w:p>
        </w:tc>
        <w:tc>
          <w:tcPr>
            <w:tcW w:w="750" w:type="dxa"/>
          </w:tcPr>
          <w:p w14:paraId="5BE013C4" w14:textId="77777777" w:rsidR="00D51B98" w:rsidRPr="00734959" w:rsidRDefault="00D51B98" w:rsidP="00D51B98">
            <w:pPr>
              <w:jc w:val="both"/>
              <w:rPr>
                <w:rFonts w:ascii="Times New Roman" w:hAnsi="Times New Roman"/>
                <w:color w:val="000000" w:themeColor="text1"/>
                <w:sz w:val="24"/>
                <w:szCs w:val="24"/>
              </w:rPr>
            </w:pPr>
          </w:p>
        </w:tc>
        <w:tc>
          <w:tcPr>
            <w:tcW w:w="790" w:type="dxa"/>
          </w:tcPr>
          <w:p w14:paraId="3E632836" w14:textId="77777777" w:rsidR="00D51B98" w:rsidRPr="00734959" w:rsidRDefault="00D51B98" w:rsidP="00D51B98">
            <w:pPr>
              <w:jc w:val="both"/>
              <w:rPr>
                <w:rFonts w:ascii="Times New Roman" w:hAnsi="Times New Roman"/>
                <w:color w:val="000000" w:themeColor="text1"/>
                <w:sz w:val="24"/>
                <w:szCs w:val="24"/>
              </w:rPr>
            </w:pPr>
          </w:p>
        </w:tc>
        <w:tc>
          <w:tcPr>
            <w:tcW w:w="841" w:type="dxa"/>
          </w:tcPr>
          <w:p w14:paraId="7D0A6991" w14:textId="77777777" w:rsidR="00D51B98" w:rsidRPr="00734959" w:rsidRDefault="00D51B98" w:rsidP="00D51B98">
            <w:pPr>
              <w:jc w:val="both"/>
              <w:rPr>
                <w:rFonts w:ascii="Times New Roman" w:hAnsi="Times New Roman"/>
                <w:color w:val="000000" w:themeColor="text1"/>
                <w:sz w:val="24"/>
                <w:szCs w:val="24"/>
              </w:rPr>
            </w:pPr>
          </w:p>
        </w:tc>
        <w:tc>
          <w:tcPr>
            <w:tcW w:w="1390" w:type="dxa"/>
          </w:tcPr>
          <w:p w14:paraId="1380EA99" w14:textId="77777777" w:rsidR="00D51B98" w:rsidRPr="00734959" w:rsidRDefault="00D51B98" w:rsidP="00B9701E">
            <w:pPr>
              <w:jc w:val="both"/>
              <w:rPr>
                <w:rFonts w:ascii="Times New Roman" w:hAnsi="Times New Roman"/>
                <w:color w:val="000000" w:themeColor="text1"/>
                <w:sz w:val="24"/>
                <w:szCs w:val="24"/>
              </w:rPr>
            </w:pPr>
          </w:p>
        </w:tc>
      </w:tr>
      <w:tr w:rsidR="00D51B98" w:rsidRPr="00734959" w14:paraId="63B1FE57" w14:textId="77777777" w:rsidTr="001A4359">
        <w:tc>
          <w:tcPr>
            <w:tcW w:w="693" w:type="dxa"/>
          </w:tcPr>
          <w:p w14:paraId="0663666A" w14:textId="49701346" w:rsidR="00D51B98" w:rsidRPr="00734959" w:rsidRDefault="006D5805" w:rsidP="00D51B98">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D51B98" w:rsidRPr="00734959">
              <w:rPr>
                <w:rFonts w:ascii="Times New Roman" w:hAnsi="Times New Roman"/>
                <w:color w:val="000000" w:themeColor="text1"/>
                <w:sz w:val="24"/>
                <w:szCs w:val="24"/>
              </w:rPr>
              <w:t>4</w:t>
            </w:r>
          </w:p>
        </w:tc>
        <w:tc>
          <w:tcPr>
            <w:tcW w:w="4648" w:type="dxa"/>
          </w:tcPr>
          <w:p w14:paraId="2E5C9B25" w14:textId="6A82ECED" w:rsidR="00D51B98" w:rsidRPr="00734959" w:rsidRDefault="006D5805" w:rsidP="0052032B">
            <w:pPr>
              <w:tabs>
                <w:tab w:val="left" w:pos="1329"/>
              </w:tabs>
              <w:rPr>
                <w:rFonts w:ascii="Times New Roman" w:hAnsi="Times New Roman"/>
                <w:color w:val="000000" w:themeColor="text1"/>
                <w:sz w:val="24"/>
                <w:szCs w:val="24"/>
              </w:rPr>
            </w:pPr>
            <w:r w:rsidRPr="00734959">
              <w:rPr>
                <w:rFonts w:ascii="Times New Roman" w:hAnsi="Times New Roman"/>
                <w:color w:val="000000" w:themeColor="text1"/>
                <w:sz w:val="24"/>
                <w:szCs w:val="24"/>
              </w:rPr>
              <w:t>Elimination of the shortcomings and deficiencies identified during the previous assessment of the study direction, if it has been conducted, or the implementation of the provided recommendations.</w:t>
            </w:r>
          </w:p>
        </w:tc>
        <w:tc>
          <w:tcPr>
            <w:tcW w:w="750" w:type="dxa"/>
          </w:tcPr>
          <w:p w14:paraId="31B89B7B" w14:textId="77777777" w:rsidR="00D51B98" w:rsidRPr="00734959" w:rsidRDefault="00D51B98" w:rsidP="00D51B98">
            <w:pPr>
              <w:jc w:val="both"/>
              <w:rPr>
                <w:rFonts w:ascii="Times New Roman" w:hAnsi="Times New Roman"/>
                <w:color w:val="000000" w:themeColor="text1"/>
                <w:sz w:val="24"/>
                <w:szCs w:val="24"/>
              </w:rPr>
            </w:pPr>
          </w:p>
        </w:tc>
        <w:tc>
          <w:tcPr>
            <w:tcW w:w="790" w:type="dxa"/>
          </w:tcPr>
          <w:p w14:paraId="12318AA3" w14:textId="77777777" w:rsidR="00D51B98" w:rsidRPr="00734959" w:rsidRDefault="00D51B98" w:rsidP="00D51B98">
            <w:pPr>
              <w:jc w:val="both"/>
              <w:rPr>
                <w:rFonts w:ascii="Times New Roman" w:hAnsi="Times New Roman"/>
                <w:color w:val="000000" w:themeColor="text1"/>
                <w:sz w:val="24"/>
                <w:szCs w:val="24"/>
              </w:rPr>
            </w:pPr>
          </w:p>
        </w:tc>
        <w:tc>
          <w:tcPr>
            <w:tcW w:w="841" w:type="dxa"/>
          </w:tcPr>
          <w:p w14:paraId="11A05799" w14:textId="77777777" w:rsidR="00D51B98" w:rsidRPr="00734959" w:rsidRDefault="00D51B98" w:rsidP="00D51B98">
            <w:pPr>
              <w:jc w:val="both"/>
              <w:rPr>
                <w:rFonts w:ascii="Times New Roman" w:hAnsi="Times New Roman"/>
                <w:color w:val="000000" w:themeColor="text1"/>
                <w:sz w:val="24"/>
                <w:szCs w:val="24"/>
              </w:rPr>
            </w:pPr>
          </w:p>
        </w:tc>
        <w:tc>
          <w:tcPr>
            <w:tcW w:w="1390" w:type="dxa"/>
          </w:tcPr>
          <w:p w14:paraId="4F4D4DE4" w14:textId="77777777" w:rsidR="00D51B98" w:rsidRPr="00734959" w:rsidRDefault="00D51B98" w:rsidP="00B9701E">
            <w:pPr>
              <w:jc w:val="both"/>
              <w:rPr>
                <w:rFonts w:ascii="Times New Roman" w:hAnsi="Times New Roman"/>
                <w:color w:val="000000" w:themeColor="text1"/>
                <w:sz w:val="24"/>
                <w:szCs w:val="24"/>
              </w:rPr>
            </w:pPr>
          </w:p>
        </w:tc>
      </w:tr>
    </w:tbl>
    <w:p w14:paraId="6864BBCC" w14:textId="77777777" w:rsidR="008C1DFD" w:rsidRPr="00734959" w:rsidRDefault="008C1DFD">
      <w:pPr>
        <w:spacing w:after="0"/>
        <w:jc w:val="both"/>
        <w:rPr>
          <w:rFonts w:ascii="Times New Roman" w:eastAsia="Times New Roman" w:hAnsi="Times New Roman"/>
          <w:color w:val="000000" w:themeColor="text1"/>
          <w:szCs w:val="20"/>
          <w:lang w:eastAsia="en-GB"/>
        </w:rPr>
      </w:pPr>
    </w:p>
    <w:p w14:paraId="04907A73" w14:textId="734DFEA8" w:rsidR="008C1DFD" w:rsidRPr="00734959" w:rsidRDefault="009416FB" w:rsidP="00310789">
      <w:pPr>
        <w:spacing w:after="0"/>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8931" w:type="dxa"/>
        <w:tblInd w:w="-5" w:type="dxa"/>
        <w:shd w:val="clear" w:color="auto" w:fill="E7E6E6" w:themeFill="background2"/>
        <w:tblLook w:val="04A0" w:firstRow="1" w:lastRow="0" w:firstColumn="1" w:lastColumn="0" w:noHBand="0" w:noVBand="1"/>
      </w:tblPr>
      <w:tblGrid>
        <w:gridCol w:w="8931"/>
      </w:tblGrid>
      <w:tr w:rsidR="008C1DFD" w:rsidRPr="00734959" w14:paraId="525B9D51" w14:textId="77777777" w:rsidTr="00C4025C">
        <w:trPr>
          <w:trHeight w:val="813"/>
        </w:trPr>
        <w:tc>
          <w:tcPr>
            <w:tcW w:w="8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5B64287" w14:textId="77777777" w:rsidR="008C1DFD" w:rsidRPr="00734959" w:rsidRDefault="008C1DFD" w:rsidP="008C1DFD">
            <w:pPr>
              <w:jc w:val="both"/>
              <w:rPr>
                <w:rFonts w:ascii="Times New Roman" w:hAnsi="Times New Roman"/>
                <w:color w:val="000000" w:themeColor="text1"/>
                <w:sz w:val="24"/>
              </w:rPr>
            </w:pPr>
          </w:p>
          <w:p w14:paraId="2C230A17" w14:textId="0C5ABEF5" w:rsidR="008C1DFD" w:rsidRPr="00734959" w:rsidRDefault="00476B93" w:rsidP="008C1DFD">
            <w:pPr>
              <w:jc w:val="both"/>
              <w:rPr>
                <w:rFonts w:ascii="Times New Roman" w:hAnsi="Times New Roman"/>
                <w:color w:val="000000" w:themeColor="text1"/>
                <w:sz w:val="24"/>
              </w:rPr>
            </w:pPr>
            <w:r>
              <w:rPr>
                <w:rFonts w:ascii="Times New Roman" w:eastAsia="Times New Roman" w:hAnsi="Times New Roman"/>
                <w:i/>
                <w:color w:val="000000" w:themeColor="text1"/>
                <w:sz w:val="24"/>
                <w:lang w:eastAsia="lv-LV"/>
              </w:rPr>
              <w:t>Provide c</w:t>
            </w:r>
            <w:r w:rsidR="009F2A16" w:rsidRPr="00734959">
              <w:rPr>
                <w:rFonts w:ascii="Times New Roman" w:eastAsia="Times New Roman" w:hAnsi="Times New Roman"/>
                <w:i/>
                <w:color w:val="000000" w:themeColor="text1"/>
                <w:sz w:val="24"/>
                <w:lang w:eastAsia="lv-LV"/>
              </w:rPr>
              <w:t xml:space="preserve">onclusions as to whether the </w:t>
            </w:r>
            <w:r w:rsidR="00F17A74">
              <w:rPr>
                <w:rFonts w:ascii="Times New Roman" w:eastAsia="Times New Roman" w:hAnsi="Times New Roman"/>
                <w:i/>
                <w:color w:val="000000" w:themeColor="text1"/>
                <w:sz w:val="24"/>
                <w:lang w:eastAsia="lv-LV"/>
              </w:rPr>
              <w:t xml:space="preserve">related </w:t>
            </w:r>
            <w:r w:rsidR="009F2A16" w:rsidRPr="00734959">
              <w:rPr>
                <w:rFonts w:ascii="Times New Roman" w:eastAsia="Times New Roman" w:hAnsi="Times New Roman"/>
                <w:i/>
                <w:color w:val="000000" w:themeColor="text1"/>
                <w:sz w:val="24"/>
                <w:lang w:eastAsia="lv-LV"/>
              </w:rPr>
              <w:t>requirements for the study direction have been met. Specify any identified deficiencies</w:t>
            </w:r>
            <w:r>
              <w:rPr>
                <w:rFonts w:ascii="Times New Roman" w:eastAsia="Times New Roman" w:hAnsi="Times New Roman"/>
                <w:i/>
                <w:color w:val="000000" w:themeColor="text1"/>
                <w:sz w:val="24"/>
                <w:lang w:eastAsia="lv-LV"/>
              </w:rPr>
              <w:t>,</w:t>
            </w:r>
            <w:r w:rsidR="00613847">
              <w:rPr>
                <w:rFonts w:ascii="Times New Roman" w:eastAsia="Times New Roman" w:hAnsi="Times New Roman"/>
                <w:i/>
                <w:color w:val="000000" w:themeColor="text1"/>
                <w:sz w:val="24"/>
                <w:lang w:eastAsia="lv-LV"/>
              </w:rPr>
              <w:t xml:space="preserve"> which cannot be elimin</w:t>
            </w:r>
            <w:r w:rsidR="009F2A16" w:rsidRPr="00734959">
              <w:rPr>
                <w:rFonts w:ascii="Times New Roman" w:eastAsia="Times New Roman" w:hAnsi="Times New Roman"/>
                <w:i/>
                <w:color w:val="000000" w:themeColor="text1"/>
                <w:sz w:val="24"/>
                <w:lang w:eastAsia="lv-LV"/>
              </w:rPr>
              <w:t xml:space="preserve">ated </w:t>
            </w:r>
            <w:r w:rsidR="00F17A74">
              <w:rPr>
                <w:rFonts w:ascii="Times New Roman" w:eastAsia="Times New Roman" w:hAnsi="Times New Roman"/>
                <w:i/>
                <w:color w:val="000000" w:themeColor="text1"/>
                <w:sz w:val="24"/>
                <w:lang w:eastAsia="lv-LV"/>
              </w:rPr>
              <w:t>within</w:t>
            </w:r>
            <w:r w:rsidR="00F17A74" w:rsidRPr="00734959">
              <w:rPr>
                <w:rFonts w:ascii="Times New Roman" w:eastAsia="Times New Roman" w:hAnsi="Times New Roman"/>
                <w:i/>
                <w:color w:val="000000" w:themeColor="text1"/>
                <w:sz w:val="24"/>
                <w:lang w:eastAsia="lv-LV"/>
              </w:rPr>
              <w:t xml:space="preserve"> </w:t>
            </w:r>
            <w:r w:rsidR="009F2A16" w:rsidRPr="00734959">
              <w:rPr>
                <w:rFonts w:ascii="Times New Roman" w:eastAsia="Times New Roman" w:hAnsi="Times New Roman"/>
                <w:i/>
                <w:color w:val="000000" w:themeColor="text1"/>
                <w:sz w:val="24"/>
                <w:lang w:eastAsia="lv-LV"/>
              </w:rPr>
              <w:t>the two-year accreditation term.</w:t>
            </w:r>
          </w:p>
          <w:p w14:paraId="5746CE0D" w14:textId="77777777" w:rsidR="008C1DFD" w:rsidRPr="00734959" w:rsidRDefault="008C1DFD" w:rsidP="008C1DFD">
            <w:pPr>
              <w:jc w:val="both"/>
              <w:rPr>
                <w:rFonts w:ascii="Times New Roman" w:hAnsi="Times New Roman"/>
                <w:color w:val="000000" w:themeColor="text1"/>
                <w:sz w:val="24"/>
              </w:rPr>
            </w:pPr>
          </w:p>
        </w:tc>
      </w:tr>
    </w:tbl>
    <w:p w14:paraId="60EEC50C" w14:textId="70AF646B" w:rsidR="008C1DFD" w:rsidRPr="00734959" w:rsidRDefault="008C1DFD">
      <w:pPr>
        <w:spacing w:after="0"/>
        <w:jc w:val="both"/>
        <w:rPr>
          <w:rFonts w:ascii="Times New Roman" w:eastAsia="Times New Roman" w:hAnsi="Times New Roman"/>
          <w:color w:val="000000" w:themeColor="text1"/>
          <w:szCs w:val="20"/>
          <w:lang w:eastAsia="en-GB"/>
        </w:rPr>
      </w:pPr>
    </w:p>
    <w:p w14:paraId="13AC5FC6" w14:textId="77777777" w:rsidR="008C1DFD" w:rsidRPr="00734959" w:rsidRDefault="008C1DFD">
      <w:pPr>
        <w:spacing w:after="0"/>
        <w:jc w:val="both"/>
        <w:rPr>
          <w:rFonts w:ascii="Times New Roman" w:eastAsia="Times New Roman" w:hAnsi="Times New Roman"/>
          <w:color w:val="000000" w:themeColor="text1"/>
          <w:szCs w:val="20"/>
          <w:lang w:eastAsia="en-GB"/>
        </w:rPr>
      </w:pPr>
    </w:p>
    <w:p w14:paraId="5F88A8A0" w14:textId="24FF7666" w:rsidR="003C39E7" w:rsidRPr="00734959" w:rsidRDefault="005E7BF2" w:rsidP="00310789">
      <w:pPr>
        <w:pStyle w:val="Heading2"/>
      </w:pPr>
      <w:r w:rsidRPr="00734959">
        <w:t>Recommendations for the Study Direction</w:t>
      </w:r>
    </w:p>
    <w:tbl>
      <w:tblPr>
        <w:tblW w:w="8931" w:type="dxa"/>
        <w:tblInd w:w="-5" w:type="dxa"/>
        <w:shd w:val="clear" w:color="auto" w:fill="E7E6E6" w:themeFill="background2"/>
        <w:tblCellMar>
          <w:left w:w="10" w:type="dxa"/>
          <w:right w:w="10" w:type="dxa"/>
        </w:tblCellMar>
        <w:tblLook w:val="0000" w:firstRow="0" w:lastRow="0" w:firstColumn="0" w:lastColumn="0" w:noHBand="0" w:noVBand="0"/>
      </w:tblPr>
      <w:tblGrid>
        <w:gridCol w:w="8931"/>
      </w:tblGrid>
      <w:tr w:rsidR="00220A9A" w:rsidRPr="00734959" w14:paraId="59550531" w14:textId="77777777" w:rsidTr="00C4025C">
        <w:trPr>
          <w:trHeight w:val="1060"/>
        </w:trPr>
        <w:tc>
          <w:tcPr>
            <w:tcW w:w="8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0" w:type="dxa"/>
              <w:left w:w="108" w:type="dxa"/>
              <w:bottom w:w="0" w:type="dxa"/>
              <w:right w:w="108" w:type="dxa"/>
            </w:tcMar>
          </w:tcPr>
          <w:p w14:paraId="18B9FBA9" w14:textId="53735C85" w:rsidR="003C39E7" w:rsidRPr="00734959" w:rsidRDefault="009F2A16" w:rsidP="00F0608E">
            <w:pPr>
              <w:spacing w:after="0"/>
              <w:jc w:val="both"/>
              <w:textAlignment w:val="auto"/>
              <w:rPr>
                <w:rFonts w:ascii="Times New Roman" w:eastAsia="Times New Roman" w:hAnsi="Times New Roman"/>
                <w:i/>
                <w:color w:val="000000" w:themeColor="text1"/>
                <w:sz w:val="24"/>
                <w:lang w:eastAsia="lv-LV"/>
              </w:rPr>
            </w:pPr>
            <w:r w:rsidRPr="00734959">
              <w:rPr>
                <w:rFonts w:ascii="Times New Roman" w:eastAsia="Times New Roman" w:hAnsi="Times New Roman"/>
                <w:i/>
                <w:color w:val="000000" w:themeColor="text1"/>
                <w:sz w:val="24"/>
                <w:lang w:eastAsia="lv-LV"/>
              </w:rPr>
              <w:t>Recommendations</w:t>
            </w:r>
            <w:r w:rsidR="00476B93">
              <w:rPr>
                <w:rFonts w:ascii="Times New Roman" w:eastAsia="Times New Roman" w:hAnsi="Times New Roman"/>
                <w:i/>
                <w:color w:val="000000" w:themeColor="text1"/>
                <w:sz w:val="24"/>
                <w:lang w:eastAsia="lv-LV"/>
              </w:rPr>
              <w:t>,</w:t>
            </w:r>
            <w:r w:rsidRPr="00734959">
              <w:rPr>
                <w:rFonts w:ascii="Times New Roman" w:eastAsia="Times New Roman" w:hAnsi="Times New Roman"/>
                <w:i/>
                <w:color w:val="000000" w:themeColor="text1"/>
                <w:sz w:val="24"/>
                <w:lang w:eastAsia="lv-LV"/>
              </w:rPr>
              <w:t xml:space="preserve"> which apply to the study direction as a whole. The recommendations shall be provided in two parts:</w:t>
            </w:r>
          </w:p>
          <w:p w14:paraId="0FF5BD5A" w14:textId="06AA6D17" w:rsidR="003F0867" w:rsidRPr="00734959" w:rsidRDefault="009F2A16" w:rsidP="00F0608E">
            <w:pPr>
              <w:pStyle w:val="ListParagraph"/>
              <w:numPr>
                <w:ilvl w:val="0"/>
                <w:numId w:val="19"/>
              </w:numPr>
              <w:spacing w:after="0"/>
              <w:jc w:val="both"/>
              <w:textAlignment w:val="auto"/>
              <w:rPr>
                <w:rFonts w:ascii="Times New Roman" w:eastAsia="Times New Roman" w:hAnsi="Times New Roman"/>
                <w:i/>
                <w:color w:val="000000" w:themeColor="text1"/>
                <w:sz w:val="24"/>
                <w:lang w:eastAsia="lv-LV"/>
              </w:rPr>
            </w:pPr>
            <w:r w:rsidRPr="00734959">
              <w:rPr>
                <w:rFonts w:ascii="Times New Roman" w:eastAsia="Times New Roman" w:hAnsi="Times New Roman"/>
                <w:i/>
                <w:color w:val="000000" w:themeColor="text1"/>
                <w:sz w:val="24"/>
                <w:lang w:eastAsia="lv-LV"/>
              </w:rPr>
              <w:t>Recommendations for the elimination of the deficiencies identified (on a short-</w:t>
            </w:r>
            <w:r w:rsidR="00D8028F">
              <w:rPr>
                <w:rFonts w:ascii="Times New Roman" w:eastAsia="Times New Roman" w:hAnsi="Times New Roman"/>
                <w:i/>
                <w:color w:val="000000" w:themeColor="text1"/>
                <w:sz w:val="24"/>
                <w:lang w:eastAsia="lv-LV"/>
              </w:rPr>
              <w:t>term</w:t>
            </w:r>
            <w:r w:rsidR="00D8028F" w:rsidRPr="00734959">
              <w:rPr>
                <w:rFonts w:ascii="Times New Roman" w:eastAsia="Times New Roman" w:hAnsi="Times New Roman"/>
                <w:i/>
                <w:color w:val="000000" w:themeColor="text1"/>
                <w:sz w:val="24"/>
                <w:lang w:eastAsia="lv-LV"/>
              </w:rPr>
              <w:t xml:space="preserve"> </w:t>
            </w:r>
            <w:r w:rsidRPr="00734959">
              <w:rPr>
                <w:rFonts w:ascii="Times New Roman" w:eastAsia="Times New Roman" w:hAnsi="Times New Roman"/>
                <w:i/>
                <w:color w:val="000000" w:themeColor="text1"/>
                <w:sz w:val="24"/>
                <w:lang w:eastAsia="lv-LV"/>
              </w:rPr>
              <w:t>basis).</w:t>
            </w:r>
          </w:p>
          <w:p w14:paraId="1DC9948F" w14:textId="77637E84" w:rsidR="003C39E7" w:rsidRPr="00734959" w:rsidRDefault="009F2A16">
            <w:pPr>
              <w:pStyle w:val="ListParagraph"/>
              <w:numPr>
                <w:ilvl w:val="0"/>
                <w:numId w:val="19"/>
              </w:numPr>
              <w:spacing w:after="0"/>
              <w:jc w:val="both"/>
              <w:textAlignment w:val="auto"/>
              <w:rPr>
                <w:color w:val="000000" w:themeColor="text1"/>
              </w:rPr>
            </w:pPr>
            <w:r w:rsidRPr="00734959">
              <w:rPr>
                <w:rFonts w:ascii="Times New Roman" w:eastAsia="Times New Roman" w:hAnsi="Times New Roman"/>
                <w:i/>
                <w:color w:val="000000" w:themeColor="text1"/>
                <w:sz w:val="24"/>
                <w:lang w:eastAsia="lv-LV"/>
              </w:rPr>
              <w:t>Recommendations for the improvement of the study direction (on a long-term basis).</w:t>
            </w:r>
          </w:p>
        </w:tc>
      </w:tr>
    </w:tbl>
    <w:p w14:paraId="20F3B8D0" w14:textId="4B3AD092" w:rsidR="00A407FD" w:rsidRPr="00734959" w:rsidRDefault="00A407FD">
      <w:pPr>
        <w:spacing w:after="0"/>
        <w:jc w:val="both"/>
      </w:pPr>
    </w:p>
    <w:p w14:paraId="6B26ECF6" w14:textId="77777777" w:rsidR="00A407FD" w:rsidRPr="00734959" w:rsidRDefault="00A407FD">
      <w:pPr>
        <w:spacing w:after="0"/>
        <w:jc w:val="both"/>
      </w:pPr>
    </w:p>
    <w:p w14:paraId="18D08A1A" w14:textId="422D4562" w:rsidR="003C39E7" w:rsidRPr="00734959" w:rsidRDefault="005E7BF2" w:rsidP="00BD4A6C">
      <w:pPr>
        <w:pStyle w:val="Heading1"/>
        <w:rPr>
          <w:lang w:eastAsia="en-GB"/>
        </w:rPr>
      </w:pPr>
      <w:r w:rsidRPr="00734959">
        <w:rPr>
          <w:lang w:eastAsia="en-GB"/>
        </w:rPr>
        <w:t>ASSESSMENT OF THE STUDY PROGRAMME “...”</w:t>
      </w:r>
    </w:p>
    <w:p w14:paraId="134EB4B4" w14:textId="44004AD7" w:rsidR="003C39E7" w:rsidRPr="00734959" w:rsidRDefault="005E7BF2" w:rsidP="00B177B6">
      <w:pPr>
        <w:pStyle w:val="Heading2"/>
        <w:numPr>
          <w:ilvl w:val="0"/>
          <w:numId w:val="71"/>
        </w:numPr>
        <w:rPr>
          <w:lang w:eastAsia="en-GB"/>
        </w:rPr>
      </w:pPr>
      <w:r w:rsidRPr="00734959">
        <w:rPr>
          <w:lang w:eastAsia="en-GB"/>
        </w:rPr>
        <w:t xml:space="preserve">Indicators </w:t>
      </w:r>
      <w:r w:rsidR="00D8028F">
        <w:rPr>
          <w:lang w:eastAsia="en-GB"/>
        </w:rPr>
        <w:t>Describing</w:t>
      </w:r>
      <w:r w:rsidR="00D8028F" w:rsidRPr="00734959">
        <w:rPr>
          <w:lang w:eastAsia="en-GB"/>
        </w:rPr>
        <w:t xml:space="preserve"> </w:t>
      </w:r>
      <w:r w:rsidRPr="00734959">
        <w:rPr>
          <w:lang w:eastAsia="en-GB"/>
        </w:rPr>
        <w:t>the Study Programme</w:t>
      </w:r>
    </w:p>
    <w:p w14:paraId="3F30F3B8" w14:textId="7F24F277" w:rsidR="00C9223F" w:rsidRPr="00734959" w:rsidRDefault="00C9223F" w:rsidP="00B82281">
      <w:pPr>
        <w:spacing w:after="0"/>
        <w:jc w:val="both"/>
        <w:rPr>
          <w:rFonts w:ascii="Times New Roman" w:eastAsia="Times New Roman" w:hAnsi="Times New Roman"/>
          <w:i/>
          <w:color w:val="000000" w:themeColor="text1"/>
          <w:sz w:val="24"/>
          <w:szCs w:val="24"/>
          <w:lang w:eastAsia="en-GB"/>
        </w:rPr>
      </w:pPr>
    </w:p>
    <w:p w14:paraId="5D8FFCF5" w14:textId="6DA6CC26" w:rsidR="000C23C0" w:rsidRPr="00734959" w:rsidRDefault="007C79F1" w:rsidP="00B177B6">
      <w:pPr>
        <w:spacing w:after="0"/>
        <w:jc w:val="both"/>
        <w:rPr>
          <w:rFonts w:ascii="Times New Roman" w:eastAsia="Times New Roman" w:hAnsi="Times New Roman"/>
          <w:b/>
          <w:color w:val="000000" w:themeColor="text1"/>
          <w:sz w:val="24"/>
          <w:szCs w:val="24"/>
          <w:lang w:eastAsia="en-GB"/>
        </w:rPr>
      </w:pPr>
      <w:r w:rsidRPr="00734959">
        <w:rPr>
          <w:rFonts w:ascii="Times New Roman" w:eastAsia="Times New Roman" w:hAnsi="Times New Roman"/>
          <w:b/>
          <w:color w:val="000000" w:themeColor="text1"/>
          <w:sz w:val="24"/>
          <w:szCs w:val="24"/>
          <w:lang w:eastAsia="en-GB"/>
        </w:rPr>
        <w:t>Criterion</w:t>
      </w:r>
      <w:r w:rsidR="00C9223F" w:rsidRPr="00734959">
        <w:rPr>
          <w:rFonts w:ascii="Times New Roman" w:eastAsia="Times New Roman" w:hAnsi="Times New Roman"/>
          <w:b/>
          <w:color w:val="000000" w:themeColor="text1"/>
          <w:sz w:val="24"/>
          <w:szCs w:val="24"/>
          <w:lang w:eastAsia="en-GB"/>
        </w:rPr>
        <w:t>:</w:t>
      </w:r>
    </w:p>
    <w:p w14:paraId="4D772C24" w14:textId="0D049958" w:rsidR="003C39E7" w:rsidRPr="00734959" w:rsidRDefault="007C79F1" w:rsidP="007C79F1">
      <w:pPr>
        <w:pStyle w:val="ListParagraph"/>
        <w:numPr>
          <w:ilvl w:val="1"/>
          <w:numId w:val="48"/>
        </w:numPr>
        <w:spacing w:after="0"/>
        <w:ind w:hanging="578"/>
        <w:jc w:val="both"/>
        <w:rPr>
          <w:rFonts w:ascii="Times New Roman" w:eastAsia="Times New Roman" w:hAnsi="Times New Roman"/>
          <w:color w:val="000000" w:themeColor="text1"/>
          <w:sz w:val="24"/>
          <w:szCs w:val="24"/>
          <w:lang w:eastAsia="en-GB"/>
        </w:rPr>
      </w:pPr>
      <w:r w:rsidRPr="00734959">
        <w:rPr>
          <w:rFonts w:ascii="Times New Roman" w:eastAsia="Times New Roman" w:hAnsi="Times New Roman"/>
          <w:color w:val="000000" w:themeColor="text1"/>
          <w:sz w:val="24"/>
          <w:szCs w:val="24"/>
          <w:lang w:eastAsia="en-GB"/>
        </w:rPr>
        <w:t>The name of the study programme, the degree, the professional qualification or the degree and the professional qualification to be acquired, the aims, objectives, learning outcomes, and admission requirements are interrelated.</w:t>
      </w:r>
    </w:p>
    <w:p w14:paraId="6FE5373E" w14:textId="77777777" w:rsidR="003C39E7" w:rsidRPr="00734959" w:rsidRDefault="003C39E7" w:rsidP="000C687E">
      <w:pPr>
        <w:spacing w:after="0"/>
        <w:jc w:val="both"/>
        <w:rPr>
          <w:rFonts w:ascii="Times New Roman" w:eastAsia="Times New Roman" w:hAnsi="Times New Roman"/>
          <w:color w:val="000000" w:themeColor="text1"/>
          <w:szCs w:val="20"/>
          <w:lang w:eastAsia="en-GB"/>
        </w:rPr>
      </w:pPr>
    </w:p>
    <w:p w14:paraId="40954A0A" w14:textId="7C8697E7" w:rsidR="000C687E" w:rsidRPr="00734959" w:rsidRDefault="009416FB" w:rsidP="000C687E">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lastRenderedPageBreak/>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11D76D01"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52A8E32" w14:textId="322F3789" w:rsidR="000C687E" w:rsidRPr="00734959" w:rsidRDefault="000C687E" w:rsidP="0074194E">
            <w:pPr>
              <w:jc w:val="both"/>
              <w:rPr>
                <w:rFonts w:ascii="Times New Roman" w:hAnsi="Times New Roman"/>
                <w:color w:val="000000" w:themeColor="text1"/>
                <w:sz w:val="24"/>
              </w:rPr>
            </w:pPr>
          </w:p>
          <w:p w14:paraId="58726167" w14:textId="77777777" w:rsidR="00A407FD" w:rsidRPr="00734959" w:rsidRDefault="00A407FD" w:rsidP="0074194E">
            <w:pPr>
              <w:jc w:val="both"/>
              <w:rPr>
                <w:rFonts w:ascii="Times New Roman" w:hAnsi="Times New Roman"/>
                <w:color w:val="000000" w:themeColor="text1"/>
                <w:sz w:val="24"/>
              </w:rPr>
            </w:pPr>
          </w:p>
          <w:p w14:paraId="3C9DEE9A" w14:textId="77777777" w:rsidR="000C687E" w:rsidRPr="00734959" w:rsidRDefault="000C687E" w:rsidP="0074194E">
            <w:pPr>
              <w:jc w:val="both"/>
              <w:rPr>
                <w:rFonts w:ascii="Times New Roman" w:hAnsi="Times New Roman"/>
                <w:color w:val="000000" w:themeColor="text1"/>
                <w:sz w:val="24"/>
              </w:rPr>
            </w:pPr>
          </w:p>
        </w:tc>
      </w:tr>
    </w:tbl>
    <w:p w14:paraId="107D77CA" w14:textId="77777777" w:rsidR="000C687E" w:rsidRPr="00734959" w:rsidRDefault="000C687E" w:rsidP="000C687E">
      <w:pPr>
        <w:spacing w:after="0"/>
        <w:jc w:val="both"/>
        <w:rPr>
          <w:rFonts w:ascii="Times New Roman" w:hAnsi="Times New Roman"/>
          <w:color w:val="000000" w:themeColor="text1"/>
          <w:sz w:val="24"/>
        </w:rPr>
      </w:pPr>
    </w:p>
    <w:p w14:paraId="38692B3E" w14:textId="3607AD65" w:rsidR="000C687E" w:rsidRPr="00734959" w:rsidRDefault="009416FB" w:rsidP="000C687E">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115469E0"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5ACBF78" w14:textId="77777777" w:rsidR="000C687E" w:rsidRPr="00734959" w:rsidRDefault="000C687E" w:rsidP="0074194E">
            <w:pPr>
              <w:jc w:val="both"/>
              <w:rPr>
                <w:rFonts w:ascii="Times New Roman" w:hAnsi="Times New Roman"/>
                <w:color w:val="000000" w:themeColor="text1"/>
                <w:sz w:val="24"/>
              </w:rPr>
            </w:pPr>
          </w:p>
          <w:p w14:paraId="33CB1794" w14:textId="41D7A924" w:rsidR="000C687E" w:rsidRPr="00734959" w:rsidRDefault="000C687E" w:rsidP="0074194E">
            <w:pPr>
              <w:jc w:val="both"/>
              <w:rPr>
                <w:rFonts w:ascii="Times New Roman" w:hAnsi="Times New Roman"/>
                <w:color w:val="000000" w:themeColor="text1"/>
                <w:sz w:val="24"/>
              </w:rPr>
            </w:pPr>
          </w:p>
        </w:tc>
      </w:tr>
    </w:tbl>
    <w:p w14:paraId="6E6E796F" w14:textId="77777777" w:rsidR="000C687E" w:rsidRPr="00734959" w:rsidRDefault="000C687E" w:rsidP="000C687E">
      <w:pPr>
        <w:spacing w:after="0"/>
        <w:ind w:firstLine="426"/>
        <w:jc w:val="both"/>
        <w:rPr>
          <w:rFonts w:ascii="Times New Roman" w:hAnsi="Times New Roman"/>
          <w:color w:val="000000" w:themeColor="text1"/>
          <w:sz w:val="24"/>
        </w:rPr>
      </w:pPr>
    </w:p>
    <w:p w14:paraId="05CDDBF8" w14:textId="087B8F1A" w:rsidR="008453DB" w:rsidRPr="00734959" w:rsidRDefault="008453DB">
      <w:pPr>
        <w:spacing w:after="0"/>
        <w:jc w:val="both"/>
        <w:rPr>
          <w:rFonts w:ascii="Times New Roman" w:eastAsia="Times New Roman" w:hAnsi="Times New Roman"/>
          <w:color w:val="000000" w:themeColor="text1"/>
          <w:sz w:val="24"/>
          <w:szCs w:val="20"/>
          <w:lang w:eastAsia="en-GB"/>
        </w:rPr>
      </w:pPr>
    </w:p>
    <w:p w14:paraId="2ED82223" w14:textId="78818603" w:rsidR="00C4025C" w:rsidRPr="00734959" w:rsidRDefault="00C4025C">
      <w:pPr>
        <w:spacing w:after="0"/>
        <w:jc w:val="both"/>
        <w:rPr>
          <w:rFonts w:ascii="Times New Roman" w:eastAsia="Times New Roman" w:hAnsi="Times New Roman"/>
          <w:color w:val="000000" w:themeColor="text1"/>
          <w:sz w:val="24"/>
          <w:szCs w:val="20"/>
          <w:lang w:eastAsia="en-GB"/>
        </w:rPr>
      </w:pPr>
    </w:p>
    <w:p w14:paraId="1BFF1156" w14:textId="77777777" w:rsidR="007C79F1" w:rsidRPr="00734959" w:rsidRDefault="007C79F1">
      <w:pPr>
        <w:spacing w:after="0"/>
        <w:jc w:val="both"/>
        <w:rPr>
          <w:rFonts w:ascii="Times New Roman" w:eastAsia="Times New Roman" w:hAnsi="Times New Roman"/>
          <w:color w:val="000000" w:themeColor="text1"/>
          <w:sz w:val="24"/>
          <w:szCs w:val="20"/>
          <w:lang w:eastAsia="en-GB"/>
        </w:rPr>
      </w:pPr>
    </w:p>
    <w:p w14:paraId="655E2B0C" w14:textId="1DD54A11" w:rsidR="003C39E7" w:rsidRPr="00734959" w:rsidRDefault="005E7BF2" w:rsidP="00B177B6">
      <w:pPr>
        <w:pStyle w:val="Heading2"/>
        <w:numPr>
          <w:ilvl w:val="0"/>
          <w:numId w:val="71"/>
        </w:numPr>
        <w:rPr>
          <w:lang w:eastAsia="en-GB"/>
        </w:rPr>
      </w:pPr>
      <w:r w:rsidRPr="00734959">
        <w:rPr>
          <w:lang w:eastAsia="en-GB"/>
        </w:rPr>
        <w:t>The Content of Studies and Implementation Thereof</w:t>
      </w:r>
    </w:p>
    <w:p w14:paraId="747D0D11" w14:textId="77777777" w:rsidR="007E68B9" w:rsidRPr="00734959" w:rsidRDefault="007E68B9" w:rsidP="007E68B9">
      <w:pPr>
        <w:spacing w:after="0"/>
        <w:ind w:left="360"/>
        <w:jc w:val="both"/>
        <w:rPr>
          <w:rFonts w:ascii="Times New Roman" w:eastAsia="Times New Roman" w:hAnsi="Times New Roman"/>
          <w:color w:val="000000" w:themeColor="text1"/>
          <w:szCs w:val="20"/>
          <w:lang w:eastAsia="en-GB"/>
        </w:rPr>
      </w:pPr>
    </w:p>
    <w:p w14:paraId="1EEEE459" w14:textId="193397B8" w:rsidR="007E68B9" w:rsidRPr="00734959" w:rsidRDefault="007C79F1" w:rsidP="00B82281">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7E68B9" w:rsidRPr="00734959">
        <w:rPr>
          <w:rFonts w:ascii="Times New Roman" w:eastAsia="Times New Roman" w:hAnsi="Times New Roman"/>
          <w:b/>
          <w:color w:val="000000" w:themeColor="text1"/>
          <w:sz w:val="24"/>
          <w:szCs w:val="20"/>
          <w:lang w:eastAsia="en-GB"/>
        </w:rPr>
        <w:t>:</w:t>
      </w:r>
    </w:p>
    <w:p w14:paraId="6AFABECC" w14:textId="17A26E69" w:rsidR="00C9223F" w:rsidRPr="00734959" w:rsidRDefault="007C79F1" w:rsidP="007C79F1">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descriptions of the study courses/ modules, the traineeship, and the final thesis are of high quality</w:t>
      </w:r>
      <w:r w:rsidR="00A277DE" w:rsidRPr="00734959">
        <w:rPr>
          <w:rFonts w:ascii="Times New Roman" w:eastAsia="Times New Roman" w:hAnsi="Times New Roman"/>
          <w:color w:val="000000" w:themeColor="text1"/>
          <w:sz w:val="24"/>
          <w:szCs w:val="20"/>
          <w:lang w:eastAsia="en-GB"/>
        </w:rPr>
        <w:t xml:space="preserve"> and comply with the provisions set forth in the regulatory enactments. The content is relevant and complementary,</w:t>
      </w:r>
      <w:r w:rsidR="00476B93">
        <w:rPr>
          <w:rFonts w:ascii="Times New Roman" w:eastAsia="Times New Roman" w:hAnsi="Times New Roman"/>
          <w:color w:val="000000" w:themeColor="text1"/>
          <w:sz w:val="24"/>
          <w:szCs w:val="20"/>
          <w:lang w:eastAsia="en-GB"/>
        </w:rPr>
        <w:t xml:space="preserve"> and</w:t>
      </w:r>
      <w:r w:rsidR="00A277DE" w:rsidRPr="00734959">
        <w:rPr>
          <w:rFonts w:ascii="Times New Roman" w:eastAsia="Times New Roman" w:hAnsi="Times New Roman"/>
          <w:color w:val="000000" w:themeColor="text1"/>
          <w:sz w:val="24"/>
          <w:szCs w:val="20"/>
          <w:lang w:eastAsia="en-GB"/>
        </w:rPr>
        <w:t xml:space="preserve"> it complies with the aims of the study programme, ensures the achievement of the learning outcomes, and </w:t>
      </w:r>
      <w:r w:rsidR="00476B93">
        <w:rPr>
          <w:rFonts w:ascii="Times New Roman" w:eastAsia="Times New Roman" w:hAnsi="Times New Roman"/>
          <w:color w:val="000000" w:themeColor="text1"/>
          <w:sz w:val="24"/>
          <w:szCs w:val="20"/>
          <w:lang w:eastAsia="en-GB"/>
        </w:rPr>
        <w:t>meets</w:t>
      </w:r>
      <w:r w:rsidR="00A277DE" w:rsidRPr="00734959">
        <w:rPr>
          <w:rFonts w:ascii="Times New Roman" w:eastAsia="Times New Roman" w:hAnsi="Times New Roman"/>
          <w:color w:val="000000" w:themeColor="text1"/>
          <w:sz w:val="24"/>
          <w:szCs w:val="20"/>
          <w:lang w:eastAsia="en-GB"/>
        </w:rPr>
        <w:t xml:space="preserve"> the needs of the relevant industry and the scientific trends.</w:t>
      </w:r>
    </w:p>
    <w:p w14:paraId="34E9FE99" w14:textId="502FB3A3" w:rsidR="00C9223F" w:rsidRPr="00734959" w:rsidRDefault="00A277DE" w:rsidP="007C79F1">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study implementation methods, including the evaluation methods, contribute to the achievement of the aims and </w:t>
      </w:r>
      <w:r w:rsidR="00476B93">
        <w:rPr>
          <w:rFonts w:ascii="Times New Roman" w:eastAsia="Times New Roman" w:hAnsi="Times New Roman"/>
          <w:color w:val="000000" w:themeColor="text1"/>
          <w:sz w:val="24"/>
          <w:szCs w:val="20"/>
          <w:lang w:eastAsia="en-GB"/>
        </w:rPr>
        <w:t xml:space="preserve">learning </w:t>
      </w:r>
      <w:r w:rsidRPr="00734959">
        <w:rPr>
          <w:rFonts w:ascii="Times New Roman" w:eastAsia="Times New Roman" w:hAnsi="Times New Roman"/>
          <w:color w:val="000000" w:themeColor="text1"/>
          <w:sz w:val="24"/>
          <w:szCs w:val="20"/>
          <w:lang w:eastAsia="en-GB"/>
        </w:rPr>
        <w:t>outcomes of the study courses and the study programme. Student-centred learning and teaching principles are taken into account.</w:t>
      </w:r>
    </w:p>
    <w:p w14:paraId="7FAFA419" w14:textId="2F92222C" w:rsidR="000B64FB" w:rsidRPr="00734959" w:rsidRDefault="00A277DE" w:rsidP="007C79F1">
      <w:pPr>
        <w:pStyle w:val="ListParagraph"/>
        <w:numPr>
          <w:ilvl w:val="1"/>
          <w:numId w:val="48"/>
        </w:numPr>
        <w:spacing w:after="120"/>
        <w:ind w:left="714" w:hanging="572"/>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outcomes of the surveys conducted among the students, employers, and graduates are used to improve the quality of studies.</w:t>
      </w:r>
    </w:p>
    <w:p w14:paraId="58AA6FC6" w14:textId="5E2E023A" w:rsidR="000B64FB" w:rsidRPr="00734959" w:rsidRDefault="00A277DE" w:rsidP="007C79F1">
      <w:pPr>
        <w:pStyle w:val="ListParagraph"/>
        <w:numPr>
          <w:ilvl w:val="1"/>
          <w:numId w:val="48"/>
        </w:numPr>
        <w:spacing w:after="0"/>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students avail themselves of the incoming and outgoing mobility opportunities, and the learning outcomes achieved during such mobility are recognised.</w:t>
      </w:r>
    </w:p>
    <w:p w14:paraId="3BD65AAE" w14:textId="353DE517" w:rsidR="000B64FB" w:rsidRPr="00734959" w:rsidRDefault="000B64FB" w:rsidP="00B177B6">
      <w:pPr>
        <w:spacing w:after="0"/>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highlight w:val="yellow"/>
          <w:lang w:eastAsia="en-GB"/>
        </w:rPr>
        <w:t xml:space="preserve"> </w:t>
      </w:r>
    </w:p>
    <w:p w14:paraId="765BCE9B" w14:textId="77777777" w:rsidR="004C40CB" w:rsidRPr="00734959" w:rsidRDefault="004C40CB" w:rsidP="008B184E">
      <w:pPr>
        <w:rPr>
          <w:lang w:eastAsia="en-GB"/>
        </w:rPr>
      </w:pPr>
    </w:p>
    <w:p w14:paraId="6CCC2369" w14:textId="70A9FC9A" w:rsidR="007E68B9" w:rsidRPr="00734959" w:rsidRDefault="009416FB" w:rsidP="007E68B9">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79535B57"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E776A21" w14:textId="77777777" w:rsidR="007E68B9" w:rsidRPr="00734959" w:rsidRDefault="007E68B9" w:rsidP="0074194E">
            <w:pPr>
              <w:jc w:val="both"/>
              <w:rPr>
                <w:rFonts w:ascii="Times New Roman" w:hAnsi="Times New Roman"/>
                <w:color w:val="000000" w:themeColor="text1"/>
                <w:sz w:val="24"/>
              </w:rPr>
            </w:pPr>
          </w:p>
          <w:p w14:paraId="762F5EE8" w14:textId="77777777" w:rsidR="007E68B9" w:rsidRPr="00734959" w:rsidRDefault="007E68B9" w:rsidP="0074194E">
            <w:pPr>
              <w:jc w:val="both"/>
              <w:rPr>
                <w:rFonts w:ascii="Times New Roman" w:hAnsi="Times New Roman"/>
                <w:color w:val="000000" w:themeColor="text1"/>
                <w:sz w:val="24"/>
              </w:rPr>
            </w:pPr>
          </w:p>
          <w:p w14:paraId="1258F247" w14:textId="77777777" w:rsidR="007E68B9" w:rsidRPr="00734959" w:rsidRDefault="007E68B9" w:rsidP="0074194E">
            <w:pPr>
              <w:jc w:val="both"/>
              <w:rPr>
                <w:rFonts w:ascii="Times New Roman" w:hAnsi="Times New Roman"/>
                <w:color w:val="000000" w:themeColor="text1"/>
                <w:sz w:val="24"/>
              </w:rPr>
            </w:pPr>
          </w:p>
        </w:tc>
      </w:tr>
    </w:tbl>
    <w:p w14:paraId="0DE418BC" w14:textId="77777777" w:rsidR="007E68B9" w:rsidRPr="00734959" w:rsidRDefault="007E68B9" w:rsidP="007E68B9">
      <w:pPr>
        <w:spacing w:after="0"/>
        <w:jc w:val="both"/>
        <w:rPr>
          <w:rFonts w:ascii="Times New Roman" w:hAnsi="Times New Roman"/>
          <w:color w:val="000000" w:themeColor="text1"/>
          <w:sz w:val="24"/>
        </w:rPr>
      </w:pPr>
    </w:p>
    <w:p w14:paraId="0295AF28" w14:textId="3988D008" w:rsidR="007E68B9" w:rsidRPr="00734959" w:rsidRDefault="009416FB" w:rsidP="007E68B9">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6FBED4C4"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36D3041" w14:textId="77777777" w:rsidR="007E68B9" w:rsidRPr="00734959" w:rsidRDefault="007E68B9" w:rsidP="0074194E">
            <w:pPr>
              <w:jc w:val="both"/>
              <w:rPr>
                <w:rFonts w:ascii="Times New Roman" w:hAnsi="Times New Roman"/>
                <w:color w:val="000000" w:themeColor="text1"/>
                <w:sz w:val="24"/>
              </w:rPr>
            </w:pPr>
          </w:p>
          <w:p w14:paraId="4EE0F339" w14:textId="77777777" w:rsidR="007E68B9" w:rsidRPr="00734959" w:rsidRDefault="007E68B9" w:rsidP="0074194E">
            <w:pPr>
              <w:jc w:val="both"/>
              <w:rPr>
                <w:rFonts w:ascii="Times New Roman" w:hAnsi="Times New Roman"/>
                <w:color w:val="000000" w:themeColor="text1"/>
                <w:sz w:val="24"/>
              </w:rPr>
            </w:pPr>
          </w:p>
          <w:p w14:paraId="26DFB8BC" w14:textId="77777777" w:rsidR="007E68B9" w:rsidRPr="00734959" w:rsidRDefault="007E68B9" w:rsidP="0074194E">
            <w:pPr>
              <w:jc w:val="both"/>
              <w:rPr>
                <w:rFonts w:ascii="Times New Roman" w:hAnsi="Times New Roman"/>
                <w:color w:val="000000" w:themeColor="text1"/>
                <w:sz w:val="24"/>
              </w:rPr>
            </w:pPr>
          </w:p>
        </w:tc>
      </w:tr>
    </w:tbl>
    <w:p w14:paraId="7A49755E" w14:textId="63CD54DE" w:rsidR="003C39E7" w:rsidRPr="00734959" w:rsidRDefault="003C39E7">
      <w:pPr>
        <w:spacing w:after="0"/>
        <w:jc w:val="both"/>
        <w:rPr>
          <w:rFonts w:ascii="Times New Roman" w:eastAsia="Times New Roman" w:hAnsi="Times New Roman"/>
          <w:color w:val="000000" w:themeColor="text1"/>
          <w:szCs w:val="20"/>
          <w:lang w:eastAsia="en-GB"/>
        </w:rPr>
      </w:pPr>
    </w:p>
    <w:p w14:paraId="6F289E9E" w14:textId="62ADF5F0" w:rsidR="003C39E7" w:rsidRPr="00734959" w:rsidRDefault="005E7BF2" w:rsidP="008B184E">
      <w:pPr>
        <w:pStyle w:val="Heading2"/>
        <w:rPr>
          <w:lang w:eastAsia="en-GB"/>
        </w:rPr>
      </w:pPr>
      <w:r w:rsidRPr="00734959">
        <w:rPr>
          <w:lang w:eastAsia="en-GB"/>
        </w:rPr>
        <w:t>Resources and Provision of the Study Programme</w:t>
      </w:r>
    </w:p>
    <w:p w14:paraId="0A1EA2CC" w14:textId="77777777" w:rsidR="007E68B9" w:rsidRPr="00734959" w:rsidRDefault="007E68B9" w:rsidP="007E68B9">
      <w:pPr>
        <w:spacing w:after="0"/>
        <w:ind w:left="360"/>
        <w:jc w:val="both"/>
        <w:rPr>
          <w:rFonts w:ascii="Times New Roman" w:eastAsia="Times New Roman" w:hAnsi="Times New Roman"/>
          <w:color w:val="000000" w:themeColor="text1"/>
          <w:szCs w:val="20"/>
          <w:lang w:eastAsia="en-GB"/>
        </w:rPr>
      </w:pPr>
    </w:p>
    <w:p w14:paraId="79CDEB6D" w14:textId="075F296E" w:rsidR="007E68B9" w:rsidRPr="00734959" w:rsidRDefault="00476B93" w:rsidP="00B82281">
      <w:pPr>
        <w:spacing w:after="0"/>
        <w:jc w:val="both"/>
        <w:rPr>
          <w:rFonts w:ascii="Times New Roman" w:eastAsia="Times New Roman" w:hAnsi="Times New Roman"/>
          <w:b/>
          <w:color w:val="000000" w:themeColor="text1"/>
          <w:sz w:val="24"/>
          <w:szCs w:val="20"/>
          <w:lang w:eastAsia="en-GB"/>
        </w:rPr>
      </w:pPr>
      <w:r>
        <w:rPr>
          <w:rFonts w:ascii="Times New Roman" w:eastAsia="Times New Roman" w:hAnsi="Times New Roman"/>
          <w:b/>
          <w:color w:val="000000" w:themeColor="text1"/>
          <w:sz w:val="24"/>
          <w:szCs w:val="20"/>
          <w:lang w:eastAsia="en-GB"/>
        </w:rPr>
        <w:t>Criteria</w:t>
      </w:r>
      <w:r w:rsidR="007E68B9" w:rsidRPr="00734959">
        <w:rPr>
          <w:rFonts w:ascii="Times New Roman" w:eastAsia="Times New Roman" w:hAnsi="Times New Roman"/>
          <w:b/>
          <w:color w:val="000000" w:themeColor="text1"/>
          <w:sz w:val="24"/>
          <w:szCs w:val="20"/>
          <w:lang w:eastAsia="en-GB"/>
        </w:rPr>
        <w:t>:</w:t>
      </w:r>
    </w:p>
    <w:p w14:paraId="61E4D11B" w14:textId="2DD28151" w:rsidR="000C23C0" w:rsidRPr="00734959" w:rsidRDefault="00DB24F8"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study provision, scientific support (if applicable), informative provision (including libraries), material and technical provision, and financial provision comply with the specific features and the conditions for the implementation of the study programme, create the prerequisites for the achievement of the </w:t>
      </w:r>
      <w:r w:rsidRPr="00734959">
        <w:rPr>
          <w:rFonts w:ascii="Times New Roman" w:eastAsia="Times New Roman" w:hAnsi="Times New Roman"/>
          <w:color w:val="000000" w:themeColor="text1"/>
          <w:sz w:val="24"/>
          <w:szCs w:val="20"/>
          <w:lang w:eastAsia="en-GB"/>
        </w:rPr>
        <w:lastRenderedPageBreak/>
        <w:t xml:space="preserve">learning outcomes, and indicate the possibility to ensure a </w:t>
      </w:r>
      <w:r w:rsidR="005D1EA4" w:rsidRPr="00734959">
        <w:rPr>
          <w:rFonts w:ascii="Times New Roman" w:eastAsia="Times New Roman" w:hAnsi="Times New Roman"/>
          <w:color w:val="000000" w:themeColor="text1"/>
          <w:sz w:val="24"/>
          <w:szCs w:val="20"/>
          <w:lang w:eastAsia="en-GB"/>
        </w:rPr>
        <w:t>high</w:t>
      </w:r>
      <w:r w:rsidR="005D1EA4">
        <w:rPr>
          <w:rFonts w:ascii="Times New Roman" w:eastAsia="Times New Roman" w:hAnsi="Times New Roman"/>
          <w:color w:val="000000" w:themeColor="text1"/>
          <w:sz w:val="24"/>
          <w:szCs w:val="20"/>
          <w:lang w:eastAsia="en-GB"/>
        </w:rPr>
        <w:t>-</w:t>
      </w:r>
      <w:r w:rsidR="005D1EA4" w:rsidRPr="00734959">
        <w:rPr>
          <w:rFonts w:ascii="Times New Roman" w:eastAsia="Times New Roman" w:hAnsi="Times New Roman"/>
          <w:color w:val="000000" w:themeColor="text1"/>
          <w:sz w:val="24"/>
          <w:szCs w:val="20"/>
          <w:lang w:eastAsia="en-GB"/>
        </w:rPr>
        <w:t xml:space="preserve">quality </w:t>
      </w:r>
      <w:r w:rsidRPr="00734959">
        <w:rPr>
          <w:rFonts w:ascii="Times New Roman" w:eastAsia="Times New Roman" w:hAnsi="Times New Roman"/>
          <w:color w:val="000000" w:themeColor="text1"/>
          <w:sz w:val="24"/>
          <w:szCs w:val="20"/>
          <w:lang w:eastAsia="en-GB"/>
        </w:rPr>
        <w:t>study process also in the</w:t>
      </w:r>
      <w:r w:rsidR="005D1EA4">
        <w:rPr>
          <w:rFonts w:ascii="Times New Roman" w:eastAsia="Times New Roman" w:hAnsi="Times New Roman"/>
          <w:color w:val="000000" w:themeColor="text1"/>
          <w:sz w:val="24"/>
          <w:szCs w:val="20"/>
          <w:lang w:eastAsia="en-GB"/>
        </w:rPr>
        <w:t xml:space="preserve"> future</w:t>
      </w:r>
      <w:r w:rsidRPr="00734959">
        <w:rPr>
          <w:rFonts w:ascii="Times New Roman" w:eastAsia="Times New Roman" w:hAnsi="Times New Roman"/>
          <w:color w:val="000000" w:themeColor="text1"/>
          <w:sz w:val="24"/>
          <w:szCs w:val="20"/>
          <w:lang w:eastAsia="en-GB"/>
        </w:rPr>
        <w:t>.</w:t>
      </w:r>
    </w:p>
    <w:p w14:paraId="5464A18E" w14:textId="722EAE99" w:rsidR="001F07B5" w:rsidRPr="00734959" w:rsidRDefault="00DB24F8"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study provision and the scientific support, including the resources provided within the cooperation with other scientific institutions and institutions of higher education, comply with the requirements for the implementation of </w:t>
      </w:r>
      <w:r w:rsidR="005422D2" w:rsidRPr="00734959">
        <w:rPr>
          <w:rFonts w:ascii="Times New Roman" w:eastAsia="Times New Roman" w:hAnsi="Times New Roman"/>
          <w:color w:val="000000" w:themeColor="text1"/>
          <w:sz w:val="24"/>
          <w:szCs w:val="20"/>
          <w:lang w:eastAsia="en-GB"/>
        </w:rPr>
        <w:t>the</w:t>
      </w:r>
      <w:r w:rsidRPr="00734959">
        <w:rPr>
          <w:rFonts w:ascii="Times New Roman" w:eastAsia="Times New Roman" w:hAnsi="Times New Roman"/>
          <w:color w:val="000000" w:themeColor="text1"/>
          <w:sz w:val="24"/>
          <w:szCs w:val="20"/>
          <w:lang w:eastAsia="en-GB"/>
        </w:rPr>
        <w:t xml:space="preserve"> doctoral study programme, create the prerequisites for the achievement of learning and research outcomes, and indicate the possibility to ensure a </w:t>
      </w:r>
      <w:r w:rsidR="00EA45E2" w:rsidRPr="00734959">
        <w:rPr>
          <w:rFonts w:ascii="Times New Roman" w:eastAsia="Times New Roman" w:hAnsi="Times New Roman"/>
          <w:color w:val="000000" w:themeColor="text1"/>
          <w:sz w:val="24"/>
          <w:szCs w:val="20"/>
          <w:lang w:eastAsia="en-GB"/>
        </w:rPr>
        <w:t>high</w:t>
      </w:r>
      <w:r w:rsidR="00EA45E2">
        <w:rPr>
          <w:rFonts w:ascii="Times New Roman" w:eastAsia="Times New Roman" w:hAnsi="Times New Roman"/>
          <w:color w:val="000000" w:themeColor="text1"/>
          <w:sz w:val="24"/>
          <w:szCs w:val="20"/>
          <w:lang w:eastAsia="en-GB"/>
        </w:rPr>
        <w:t>-</w:t>
      </w:r>
      <w:r w:rsidR="00EA45E2" w:rsidRPr="00734959">
        <w:rPr>
          <w:rFonts w:ascii="Times New Roman" w:eastAsia="Times New Roman" w:hAnsi="Times New Roman"/>
          <w:color w:val="000000" w:themeColor="text1"/>
          <w:sz w:val="24"/>
          <w:szCs w:val="20"/>
          <w:lang w:eastAsia="en-GB"/>
        </w:rPr>
        <w:t xml:space="preserve">quality </w:t>
      </w:r>
      <w:r w:rsidRPr="00734959">
        <w:rPr>
          <w:rFonts w:ascii="Times New Roman" w:eastAsia="Times New Roman" w:hAnsi="Times New Roman"/>
          <w:color w:val="000000" w:themeColor="text1"/>
          <w:sz w:val="24"/>
          <w:szCs w:val="20"/>
          <w:lang w:eastAsia="en-GB"/>
        </w:rPr>
        <w:t xml:space="preserve">study process also in the </w:t>
      </w:r>
      <w:r w:rsidR="00EA45E2">
        <w:rPr>
          <w:rFonts w:ascii="Times New Roman" w:eastAsia="Times New Roman" w:hAnsi="Times New Roman"/>
          <w:color w:val="000000" w:themeColor="text1"/>
          <w:sz w:val="24"/>
          <w:szCs w:val="20"/>
          <w:lang w:eastAsia="en-GB"/>
        </w:rPr>
        <w:t xml:space="preserve">future </w:t>
      </w:r>
      <w:r w:rsidRPr="00734959">
        <w:rPr>
          <w:rFonts w:ascii="Times New Roman" w:eastAsia="Times New Roman" w:hAnsi="Times New Roman"/>
          <w:color w:val="000000" w:themeColor="text1"/>
          <w:sz w:val="24"/>
          <w:szCs w:val="20"/>
          <w:lang w:eastAsia="en-GB"/>
        </w:rPr>
        <w:t>(if applicable).</w:t>
      </w:r>
    </w:p>
    <w:p w14:paraId="729FAAA7" w14:textId="67302718" w:rsidR="007E68B9" w:rsidRPr="00734959" w:rsidRDefault="009416FB" w:rsidP="00C4025C">
      <w:pPr>
        <w:ind w:firstLine="360"/>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57A29FB8"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262BB9B" w14:textId="77777777" w:rsidR="007E68B9" w:rsidRPr="00734959" w:rsidRDefault="007E68B9" w:rsidP="0074194E">
            <w:pPr>
              <w:jc w:val="both"/>
              <w:rPr>
                <w:rFonts w:ascii="Times New Roman" w:hAnsi="Times New Roman"/>
                <w:color w:val="000000" w:themeColor="text1"/>
                <w:sz w:val="24"/>
              </w:rPr>
            </w:pPr>
          </w:p>
          <w:p w14:paraId="50C41BB9" w14:textId="77777777" w:rsidR="007E68B9" w:rsidRPr="00734959" w:rsidRDefault="007E68B9" w:rsidP="0074194E">
            <w:pPr>
              <w:jc w:val="both"/>
              <w:rPr>
                <w:rFonts w:ascii="Times New Roman" w:hAnsi="Times New Roman"/>
                <w:color w:val="000000" w:themeColor="text1"/>
                <w:sz w:val="24"/>
              </w:rPr>
            </w:pPr>
          </w:p>
          <w:p w14:paraId="0E687023" w14:textId="77777777" w:rsidR="007E68B9" w:rsidRPr="00734959" w:rsidRDefault="007E68B9" w:rsidP="0074194E">
            <w:pPr>
              <w:jc w:val="both"/>
              <w:rPr>
                <w:rFonts w:ascii="Times New Roman" w:hAnsi="Times New Roman"/>
                <w:color w:val="000000" w:themeColor="text1"/>
                <w:sz w:val="24"/>
              </w:rPr>
            </w:pPr>
          </w:p>
        </w:tc>
      </w:tr>
    </w:tbl>
    <w:p w14:paraId="14D627BE" w14:textId="77777777" w:rsidR="007E68B9" w:rsidRPr="00734959" w:rsidRDefault="007E68B9" w:rsidP="007E68B9">
      <w:pPr>
        <w:spacing w:after="0"/>
        <w:jc w:val="both"/>
        <w:rPr>
          <w:rFonts w:ascii="Times New Roman" w:hAnsi="Times New Roman"/>
          <w:color w:val="000000" w:themeColor="text1"/>
          <w:sz w:val="24"/>
        </w:rPr>
      </w:pPr>
    </w:p>
    <w:p w14:paraId="76BF6BF4" w14:textId="13CD4CDB" w:rsidR="007E68B9" w:rsidRPr="00734959" w:rsidRDefault="009416FB" w:rsidP="007E68B9">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3E8B53D3"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89D57DE" w14:textId="77777777" w:rsidR="007E68B9" w:rsidRPr="00734959" w:rsidRDefault="007E68B9" w:rsidP="0074194E">
            <w:pPr>
              <w:jc w:val="both"/>
              <w:rPr>
                <w:rFonts w:ascii="Times New Roman" w:hAnsi="Times New Roman"/>
                <w:color w:val="000000" w:themeColor="text1"/>
                <w:sz w:val="24"/>
              </w:rPr>
            </w:pPr>
          </w:p>
          <w:p w14:paraId="3740AC9A" w14:textId="77777777" w:rsidR="007E68B9" w:rsidRPr="00734959" w:rsidRDefault="007E68B9" w:rsidP="0074194E">
            <w:pPr>
              <w:jc w:val="both"/>
              <w:rPr>
                <w:rFonts w:ascii="Times New Roman" w:hAnsi="Times New Roman"/>
                <w:color w:val="000000" w:themeColor="text1"/>
                <w:sz w:val="24"/>
              </w:rPr>
            </w:pPr>
          </w:p>
          <w:p w14:paraId="472A5853" w14:textId="77777777" w:rsidR="007E68B9" w:rsidRPr="00734959" w:rsidRDefault="007E68B9" w:rsidP="0074194E">
            <w:pPr>
              <w:jc w:val="both"/>
              <w:rPr>
                <w:rFonts w:ascii="Times New Roman" w:hAnsi="Times New Roman"/>
                <w:color w:val="000000" w:themeColor="text1"/>
                <w:sz w:val="24"/>
              </w:rPr>
            </w:pPr>
          </w:p>
        </w:tc>
      </w:tr>
    </w:tbl>
    <w:p w14:paraId="021BA02B" w14:textId="77777777" w:rsidR="007E68B9" w:rsidRPr="00734959" w:rsidRDefault="007E68B9" w:rsidP="007E68B9">
      <w:pPr>
        <w:spacing w:after="0"/>
        <w:ind w:firstLine="426"/>
        <w:jc w:val="both"/>
        <w:rPr>
          <w:rFonts w:ascii="Times New Roman" w:hAnsi="Times New Roman"/>
          <w:color w:val="000000" w:themeColor="text1"/>
          <w:sz w:val="24"/>
        </w:rPr>
      </w:pPr>
    </w:p>
    <w:p w14:paraId="07D62DE9" w14:textId="77777777" w:rsidR="003C39E7" w:rsidRPr="00734959" w:rsidRDefault="003C39E7">
      <w:pPr>
        <w:pStyle w:val="ListParagraph"/>
        <w:spacing w:after="0"/>
        <w:jc w:val="both"/>
        <w:rPr>
          <w:rFonts w:ascii="Times New Roman" w:eastAsia="Times New Roman" w:hAnsi="Times New Roman"/>
          <w:color w:val="000000" w:themeColor="text1"/>
          <w:szCs w:val="20"/>
          <w:lang w:eastAsia="en-GB"/>
        </w:rPr>
      </w:pPr>
    </w:p>
    <w:p w14:paraId="3EAC08E1" w14:textId="42040588" w:rsidR="003C39E7" w:rsidRPr="00734959" w:rsidRDefault="005E7BF2" w:rsidP="00BD4A6C">
      <w:pPr>
        <w:pStyle w:val="Heading2"/>
        <w:rPr>
          <w:lang w:eastAsia="en-GB"/>
        </w:rPr>
      </w:pPr>
      <w:r w:rsidRPr="00734959">
        <w:rPr>
          <w:lang w:eastAsia="en-GB"/>
        </w:rPr>
        <w:t>Teaching Staff</w:t>
      </w:r>
    </w:p>
    <w:p w14:paraId="0ECE9334" w14:textId="3FF960E4" w:rsidR="007E68B9" w:rsidRPr="00734959" w:rsidRDefault="005422D2" w:rsidP="00B82281">
      <w:pPr>
        <w:spacing w:after="0"/>
        <w:jc w:val="both"/>
        <w:rPr>
          <w:rFonts w:ascii="Times New Roman" w:eastAsia="Times New Roman" w:hAnsi="Times New Roman"/>
          <w:b/>
          <w:color w:val="000000" w:themeColor="text1"/>
          <w:sz w:val="24"/>
          <w:szCs w:val="20"/>
          <w:lang w:eastAsia="en-GB"/>
        </w:rPr>
      </w:pPr>
      <w:r w:rsidRPr="00734959">
        <w:rPr>
          <w:rFonts w:ascii="Times New Roman" w:eastAsia="Times New Roman" w:hAnsi="Times New Roman"/>
          <w:b/>
          <w:color w:val="000000" w:themeColor="text1"/>
          <w:sz w:val="24"/>
          <w:szCs w:val="20"/>
          <w:lang w:eastAsia="en-GB"/>
        </w:rPr>
        <w:t>Criteria</w:t>
      </w:r>
      <w:r w:rsidR="007E68B9" w:rsidRPr="00734959">
        <w:rPr>
          <w:rFonts w:ascii="Times New Roman" w:eastAsia="Times New Roman" w:hAnsi="Times New Roman"/>
          <w:b/>
          <w:color w:val="000000" w:themeColor="text1"/>
          <w:sz w:val="24"/>
          <w:szCs w:val="20"/>
          <w:lang w:eastAsia="en-GB"/>
        </w:rPr>
        <w:t>:</w:t>
      </w:r>
    </w:p>
    <w:p w14:paraId="590EAAFB" w14:textId="7F45C0C4" w:rsidR="000022B9" w:rsidRPr="00734959" w:rsidRDefault="005422D2"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higher education institution/ college undertakes measures in a target-oriented manner to avoid negative effects on the quality of the implementation of the study programme and the compliance of the study programme with the requirements set forth in the regulatory enactments</w:t>
      </w:r>
      <w:r w:rsidR="002B095F">
        <w:rPr>
          <w:rFonts w:ascii="Times New Roman" w:eastAsia="Times New Roman" w:hAnsi="Times New Roman"/>
          <w:color w:val="000000" w:themeColor="text1"/>
          <w:sz w:val="24"/>
          <w:szCs w:val="20"/>
          <w:lang w:eastAsia="en-GB"/>
        </w:rPr>
        <w:t>,</w:t>
      </w:r>
      <w:r w:rsidRPr="00734959">
        <w:rPr>
          <w:rFonts w:ascii="Times New Roman" w:eastAsia="Times New Roman" w:hAnsi="Times New Roman"/>
          <w:color w:val="000000" w:themeColor="text1"/>
          <w:sz w:val="24"/>
          <w:szCs w:val="20"/>
          <w:lang w:eastAsia="en-GB"/>
        </w:rPr>
        <w:t xml:space="preserve"> as a result of the changes in the composition of the teaching staff.</w:t>
      </w:r>
    </w:p>
    <w:p w14:paraId="6F5CCE93" w14:textId="141235F2" w:rsidR="000022B9" w:rsidRPr="00734959" w:rsidRDefault="005422D2"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 xml:space="preserve">The qualification of the teaching staff </w:t>
      </w:r>
      <w:r w:rsidR="002B095F">
        <w:rPr>
          <w:rFonts w:ascii="Times New Roman" w:eastAsia="Times New Roman" w:hAnsi="Times New Roman"/>
          <w:color w:val="000000" w:themeColor="text1"/>
          <w:sz w:val="24"/>
          <w:szCs w:val="20"/>
          <w:lang w:eastAsia="en-GB"/>
        </w:rPr>
        <w:t xml:space="preserve">members </w:t>
      </w:r>
      <w:r w:rsidRPr="00734959">
        <w:rPr>
          <w:rFonts w:ascii="Times New Roman" w:eastAsia="Times New Roman" w:hAnsi="Times New Roman"/>
          <w:color w:val="000000" w:themeColor="text1"/>
          <w:sz w:val="24"/>
          <w:szCs w:val="20"/>
          <w:lang w:eastAsia="en-GB"/>
        </w:rPr>
        <w:t>involved in the implementation of the study programme complies with the requirements for the implementation of the study programme and the requirements set forth in the regulatory enactments, and it enables the achievement of the aims and learning outcomes of the study programme and the relevant study courses.</w:t>
      </w:r>
    </w:p>
    <w:p w14:paraId="28241865" w14:textId="7B8E4DFF" w:rsidR="001F07B5" w:rsidRPr="00734959" w:rsidRDefault="005422D2"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scientific publications of the academic staff involved in the implementation of the doctoral study programme</w:t>
      </w:r>
      <w:r w:rsidR="00B87567">
        <w:rPr>
          <w:rFonts w:ascii="Times New Roman" w:eastAsia="Times New Roman" w:hAnsi="Times New Roman"/>
          <w:color w:val="000000" w:themeColor="text1"/>
          <w:sz w:val="24"/>
          <w:szCs w:val="20"/>
          <w:lang w:eastAsia="en-GB"/>
        </w:rPr>
        <w:t>s</w:t>
      </w:r>
      <w:r w:rsidRPr="00734959">
        <w:rPr>
          <w:rFonts w:ascii="Times New Roman" w:eastAsia="Times New Roman" w:hAnsi="Times New Roman"/>
          <w:color w:val="000000" w:themeColor="text1"/>
          <w:sz w:val="24"/>
          <w:szCs w:val="20"/>
          <w:lang w:eastAsia="en-GB"/>
        </w:rPr>
        <w:t xml:space="preserve"> and the involvement of the academic staff in research-related projects contribute to the implementation of </w:t>
      </w:r>
      <w:r w:rsidR="00B87567">
        <w:rPr>
          <w:rFonts w:ascii="Times New Roman" w:eastAsia="Times New Roman" w:hAnsi="Times New Roman"/>
          <w:color w:val="000000" w:themeColor="text1"/>
          <w:sz w:val="24"/>
          <w:szCs w:val="20"/>
          <w:lang w:eastAsia="en-GB"/>
        </w:rPr>
        <w:t>a high-quality</w:t>
      </w:r>
      <w:r w:rsidR="00B87567" w:rsidRPr="00734959">
        <w:rPr>
          <w:rFonts w:ascii="Times New Roman" w:eastAsia="Times New Roman" w:hAnsi="Times New Roman"/>
          <w:color w:val="000000" w:themeColor="text1"/>
          <w:sz w:val="24"/>
          <w:szCs w:val="20"/>
          <w:lang w:eastAsia="en-GB"/>
        </w:rPr>
        <w:t xml:space="preserve"> </w:t>
      </w:r>
      <w:r w:rsidRPr="00734959">
        <w:rPr>
          <w:rFonts w:ascii="Times New Roman" w:eastAsia="Times New Roman" w:hAnsi="Times New Roman"/>
          <w:color w:val="000000" w:themeColor="text1"/>
          <w:sz w:val="24"/>
          <w:szCs w:val="20"/>
          <w:lang w:eastAsia="en-GB"/>
        </w:rPr>
        <w:t>doctoral study programme</w:t>
      </w:r>
      <w:r w:rsidR="00B87567">
        <w:rPr>
          <w:rFonts w:ascii="Times New Roman" w:eastAsia="Times New Roman" w:hAnsi="Times New Roman"/>
          <w:color w:val="000000" w:themeColor="text1"/>
          <w:sz w:val="24"/>
          <w:szCs w:val="20"/>
          <w:lang w:eastAsia="en-GB"/>
        </w:rPr>
        <w:t xml:space="preserve"> </w:t>
      </w:r>
      <w:r w:rsidRPr="00734959">
        <w:rPr>
          <w:rFonts w:ascii="Times New Roman" w:eastAsia="Times New Roman" w:hAnsi="Times New Roman"/>
          <w:color w:val="000000" w:themeColor="text1"/>
          <w:sz w:val="24"/>
          <w:szCs w:val="20"/>
          <w:lang w:eastAsia="en-GB"/>
        </w:rPr>
        <w:t>(if applicable).</w:t>
      </w:r>
    </w:p>
    <w:p w14:paraId="566DBEA9" w14:textId="6915D4C3" w:rsidR="000022B9" w:rsidRPr="00734959" w:rsidRDefault="005422D2"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 academic staff is involved in scientific research and/or artistic creation (in the fields related to the content of the study programme)</w:t>
      </w:r>
      <w:r w:rsidR="00C1668A" w:rsidRPr="00734959">
        <w:rPr>
          <w:rFonts w:ascii="Times New Roman" w:eastAsia="Times New Roman" w:hAnsi="Times New Roman"/>
          <w:color w:val="000000" w:themeColor="text1"/>
          <w:sz w:val="24"/>
          <w:szCs w:val="20"/>
          <w:lang w:eastAsia="en-GB"/>
        </w:rPr>
        <w:t xml:space="preserve"> both at national and international level. The obtained information is used in the study process.</w:t>
      </w:r>
    </w:p>
    <w:p w14:paraId="48B63E87" w14:textId="6F0EC22A" w:rsidR="00063904" w:rsidRPr="00734959" w:rsidRDefault="00C1668A" w:rsidP="0074100D">
      <w:pPr>
        <w:pStyle w:val="ListParagraph"/>
        <w:numPr>
          <w:ilvl w:val="1"/>
          <w:numId w:val="48"/>
        </w:numPr>
        <w:ind w:hanging="578"/>
        <w:jc w:val="both"/>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There is a mechanism for mutual collaboration between the teaching staff members in place</w:t>
      </w:r>
      <w:r w:rsidR="002B095F">
        <w:rPr>
          <w:rFonts w:ascii="Times New Roman" w:eastAsia="Times New Roman" w:hAnsi="Times New Roman"/>
          <w:color w:val="000000" w:themeColor="text1"/>
          <w:sz w:val="24"/>
          <w:szCs w:val="20"/>
          <w:lang w:eastAsia="en-GB"/>
        </w:rPr>
        <w:t>,</w:t>
      </w:r>
      <w:r w:rsidRPr="00734959">
        <w:rPr>
          <w:rFonts w:ascii="Times New Roman" w:eastAsia="Times New Roman" w:hAnsi="Times New Roman"/>
          <w:color w:val="000000" w:themeColor="text1"/>
          <w:sz w:val="24"/>
          <w:szCs w:val="20"/>
          <w:lang w:eastAsia="en-GB"/>
        </w:rPr>
        <w:t xml:space="preserve"> which contributes to the improvement of the study courses/ modules and their correlation.</w:t>
      </w:r>
    </w:p>
    <w:p w14:paraId="278E9A19" w14:textId="77777777" w:rsidR="003C39E7" w:rsidRPr="00734959" w:rsidRDefault="003C39E7" w:rsidP="007E68B9">
      <w:pPr>
        <w:spacing w:after="0"/>
        <w:rPr>
          <w:rFonts w:ascii="Times New Roman" w:eastAsia="Times New Roman" w:hAnsi="Times New Roman"/>
          <w:color w:val="000000" w:themeColor="text1"/>
          <w:sz w:val="24"/>
          <w:szCs w:val="20"/>
          <w:lang w:eastAsia="en-GB"/>
        </w:rPr>
      </w:pPr>
    </w:p>
    <w:p w14:paraId="5B092AA5" w14:textId="50A5663D" w:rsidR="007E68B9" w:rsidRPr="00734959" w:rsidRDefault="009416FB" w:rsidP="007E68B9">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Analysis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006C04EF" w14:textId="77777777" w:rsidTr="0074194E">
        <w:tc>
          <w:tcPr>
            <w:tcW w:w="8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9B5EC1D" w14:textId="77777777" w:rsidR="007E68B9" w:rsidRPr="00734959" w:rsidRDefault="007E68B9" w:rsidP="0074194E">
            <w:pPr>
              <w:jc w:val="both"/>
              <w:rPr>
                <w:rFonts w:ascii="Times New Roman" w:hAnsi="Times New Roman"/>
                <w:color w:val="000000" w:themeColor="text1"/>
                <w:sz w:val="24"/>
              </w:rPr>
            </w:pPr>
          </w:p>
          <w:p w14:paraId="232FC4CB" w14:textId="77777777" w:rsidR="007E68B9" w:rsidRPr="00734959" w:rsidRDefault="007E68B9" w:rsidP="0074194E">
            <w:pPr>
              <w:jc w:val="both"/>
              <w:rPr>
                <w:rFonts w:ascii="Times New Roman" w:hAnsi="Times New Roman"/>
                <w:color w:val="000000" w:themeColor="text1"/>
                <w:sz w:val="24"/>
              </w:rPr>
            </w:pPr>
          </w:p>
          <w:p w14:paraId="7A9D5252" w14:textId="77777777" w:rsidR="007E68B9" w:rsidRPr="00734959" w:rsidRDefault="007E68B9" w:rsidP="0074194E">
            <w:pPr>
              <w:jc w:val="both"/>
              <w:rPr>
                <w:rFonts w:ascii="Times New Roman" w:hAnsi="Times New Roman"/>
                <w:color w:val="000000" w:themeColor="text1"/>
                <w:sz w:val="24"/>
              </w:rPr>
            </w:pPr>
          </w:p>
        </w:tc>
      </w:tr>
    </w:tbl>
    <w:p w14:paraId="4B060317" w14:textId="77777777" w:rsidR="007E68B9" w:rsidRPr="00734959" w:rsidRDefault="007E68B9" w:rsidP="007E68B9">
      <w:pPr>
        <w:spacing w:after="0"/>
        <w:jc w:val="both"/>
        <w:rPr>
          <w:rFonts w:ascii="Times New Roman" w:hAnsi="Times New Roman"/>
          <w:color w:val="000000" w:themeColor="text1"/>
          <w:sz w:val="24"/>
        </w:rPr>
      </w:pPr>
    </w:p>
    <w:p w14:paraId="40B16106" w14:textId="53ECC7BF" w:rsidR="007E68B9" w:rsidRPr="00734959" w:rsidRDefault="009416FB" w:rsidP="007E68B9">
      <w:pPr>
        <w:spacing w:after="0"/>
        <w:ind w:firstLine="426"/>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0" w:type="auto"/>
        <w:tblInd w:w="704" w:type="dxa"/>
        <w:shd w:val="clear" w:color="auto" w:fill="E7E6E6" w:themeFill="background2"/>
        <w:tblLook w:val="04A0" w:firstRow="1" w:lastRow="0" w:firstColumn="1" w:lastColumn="0" w:noHBand="0" w:noVBand="1"/>
      </w:tblPr>
      <w:tblGrid>
        <w:gridCol w:w="8222"/>
      </w:tblGrid>
      <w:tr w:rsidR="00220A9A" w:rsidRPr="00734959" w14:paraId="37B5D1B6" w14:textId="77777777" w:rsidTr="007E68B9">
        <w:tc>
          <w:tcPr>
            <w:tcW w:w="8222" w:type="dxa"/>
            <w:tcBorders>
              <w:top w:val="single" w:sz="4" w:space="0" w:color="FFFFFF" w:themeColor="background1"/>
              <w:left w:val="single" w:sz="4" w:space="0" w:color="FFFFFF" w:themeColor="background1"/>
              <w:bottom w:val="nil"/>
              <w:right w:val="single" w:sz="4" w:space="0" w:color="FFFFFF" w:themeColor="background1"/>
            </w:tcBorders>
            <w:shd w:val="clear" w:color="auto" w:fill="E7E6E6" w:themeFill="background2"/>
          </w:tcPr>
          <w:p w14:paraId="6FE3F60C" w14:textId="77777777" w:rsidR="007E68B9" w:rsidRPr="00734959" w:rsidRDefault="007E68B9" w:rsidP="0074194E">
            <w:pPr>
              <w:jc w:val="both"/>
              <w:rPr>
                <w:rFonts w:ascii="Times New Roman" w:hAnsi="Times New Roman"/>
                <w:color w:val="000000" w:themeColor="text1"/>
                <w:sz w:val="24"/>
              </w:rPr>
            </w:pPr>
          </w:p>
          <w:p w14:paraId="17632685" w14:textId="77777777" w:rsidR="007E68B9" w:rsidRPr="00734959" w:rsidRDefault="007E68B9" w:rsidP="0074194E">
            <w:pPr>
              <w:jc w:val="both"/>
              <w:rPr>
                <w:rFonts w:ascii="Times New Roman" w:hAnsi="Times New Roman"/>
                <w:color w:val="000000" w:themeColor="text1"/>
                <w:sz w:val="24"/>
              </w:rPr>
            </w:pPr>
          </w:p>
          <w:p w14:paraId="51C96F0B" w14:textId="77777777" w:rsidR="007E68B9" w:rsidRPr="00734959" w:rsidRDefault="007E68B9" w:rsidP="0074194E">
            <w:pPr>
              <w:jc w:val="both"/>
              <w:rPr>
                <w:rFonts w:ascii="Times New Roman" w:hAnsi="Times New Roman"/>
                <w:color w:val="000000" w:themeColor="text1"/>
                <w:sz w:val="24"/>
              </w:rPr>
            </w:pPr>
          </w:p>
        </w:tc>
      </w:tr>
    </w:tbl>
    <w:p w14:paraId="553B0F5A" w14:textId="77777777" w:rsidR="007E68B9" w:rsidRPr="00734959" w:rsidRDefault="007E68B9" w:rsidP="007E68B9">
      <w:pPr>
        <w:spacing w:after="0"/>
        <w:ind w:firstLine="426"/>
        <w:jc w:val="both"/>
        <w:rPr>
          <w:rFonts w:ascii="Times New Roman" w:hAnsi="Times New Roman"/>
          <w:color w:val="000000" w:themeColor="text1"/>
          <w:sz w:val="24"/>
        </w:rPr>
      </w:pPr>
    </w:p>
    <w:p w14:paraId="620D52D3" w14:textId="77777777" w:rsidR="00A7540A" w:rsidRPr="00734959" w:rsidRDefault="00A7540A">
      <w:pPr>
        <w:jc w:val="center"/>
        <w:rPr>
          <w:rFonts w:ascii="Times New Roman" w:hAnsi="Times New Roman"/>
          <w:color w:val="000000" w:themeColor="text1"/>
          <w:sz w:val="36"/>
          <w:szCs w:val="32"/>
          <w:lang w:eastAsia="en-GB"/>
        </w:rPr>
      </w:pPr>
      <w:bookmarkStart w:id="9" w:name="_Toc492396988"/>
    </w:p>
    <w:p w14:paraId="58BE484A" w14:textId="39D818D3" w:rsidR="008C1DFD" w:rsidRPr="00734959" w:rsidRDefault="005E7BF2" w:rsidP="00B177B6">
      <w:pPr>
        <w:pStyle w:val="Heading2"/>
        <w:rPr>
          <w:lang w:eastAsia="en-GB"/>
        </w:rPr>
      </w:pPr>
      <w:r w:rsidRPr="00734959">
        <w:rPr>
          <w:lang w:eastAsia="en-GB"/>
        </w:rPr>
        <w:t>Assessment of the Compliance of the Study Programme “...”</w:t>
      </w:r>
    </w:p>
    <w:p w14:paraId="1CC43E0D" w14:textId="77777777" w:rsidR="00B177B6" w:rsidRPr="00734959" w:rsidRDefault="00B177B6" w:rsidP="00F165C8">
      <w:pPr>
        <w:ind w:firstLine="360"/>
        <w:jc w:val="both"/>
        <w:rPr>
          <w:rFonts w:ascii="Times New Roman" w:hAnsi="Times New Roman"/>
          <w:i/>
          <w:color w:val="000000" w:themeColor="text1"/>
          <w:sz w:val="24"/>
          <w:szCs w:val="24"/>
        </w:rPr>
      </w:pPr>
    </w:p>
    <w:p w14:paraId="72A6F131" w14:textId="7B2F5B29" w:rsidR="00B177B6" w:rsidRPr="00734959" w:rsidRDefault="00C34E25" w:rsidP="00C34E25">
      <w:pPr>
        <w:jc w:val="both"/>
        <w:rPr>
          <w:rFonts w:ascii="Times New Roman" w:hAnsi="Times New Roman"/>
          <w:i/>
          <w:color w:val="000000" w:themeColor="text1"/>
          <w:sz w:val="24"/>
          <w:szCs w:val="24"/>
        </w:rPr>
      </w:pPr>
      <w:r w:rsidRPr="00734959">
        <w:rPr>
          <w:rFonts w:ascii="Times New Roman" w:hAnsi="Times New Roman"/>
          <w:i/>
          <w:color w:val="000000" w:themeColor="text1"/>
          <w:sz w:val="24"/>
          <w:szCs w:val="24"/>
        </w:rPr>
        <w:t>The table contains key points</w:t>
      </w:r>
      <w:r w:rsidR="002B095F">
        <w:rPr>
          <w:rFonts w:ascii="Times New Roman" w:hAnsi="Times New Roman"/>
          <w:i/>
          <w:color w:val="000000" w:themeColor="text1"/>
          <w:sz w:val="24"/>
          <w:szCs w:val="24"/>
        </w:rPr>
        <w:t>,</w:t>
      </w:r>
      <w:r w:rsidRPr="00734959">
        <w:rPr>
          <w:rFonts w:ascii="Times New Roman" w:hAnsi="Times New Roman"/>
          <w:i/>
          <w:color w:val="000000" w:themeColor="text1"/>
          <w:sz w:val="24"/>
          <w:szCs w:val="24"/>
        </w:rPr>
        <w:t xml:space="preserve"> which facilitate the assessment of the compliance of the study programme with the </w:t>
      </w:r>
      <w:r w:rsidRPr="0092463F">
        <w:rPr>
          <w:rFonts w:ascii="Times New Roman" w:hAnsi="Times New Roman"/>
          <w:i/>
          <w:color w:val="000000" w:themeColor="text1"/>
          <w:sz w:val="24"/>
          <w:szCs w:val="24"/>
        </w:rPr>
        <w:t>requirements</w:t>
      </w:r>
      <w:r w:rsidRPr="00734959">
        <w:rPr>
          <w:rFonts w:ascii="Times New Roman" w:hAnsi="Times New Roman"/>
          <w:i/>
          <w:color w:val="000000" w:themeColor="text1"/>
          <w:sz w:val="24"/>
          <w:szCs w:val="24"/>
        </w:rPr>
        <w:t xml:space="preserve"> prescribed in the Law on Institutions of Higher Education and other regulatory enactments.</w:t>
      </w:r>
    </w:p>
    <w:p w14:paraId="0494A18D" w14:textId="5342060D" w:rsidR="000C23C0" w:rsidRPr="00734959" w:rsidRDefault="00C34E25" w:rsidP="00C34E25">
      <w:pPr>
        <w:jc w:val="both"/>
        <w:rPr>
          <w:rFonts w:ascii="Times New Roman" w:hAnsi="Times New Roman"/>
          <w:i/>
          <w:color w:val="000000" w:themeColor="text1"/>
          <w:sz w:val="24"/>
          <w:szCs w:val="24"/>
        </w:rPr>
      </w:pPr>
      <w:r w:rsidRPr="00734959">
        <w:rPr>
          <w:rFonts w:ascii="Times New Roman" w:hAnsi="Times New Roman"/>
          <w:i/>
          <w:color w:val="000000" w:themeColor="text1"/>
          <w:sz w:val="24"/>
          <w:szCs w:val="24"/>
        </w:rPr>
        <w:t xml:space="preserve">Specify in the table whether the </w:t>
      </w:r>
      <w:r w:rsidR="005007F5" w:rsidRPr="00734959">
        <w:rPr>
          <w:rFonts w:ascii="Times New Roman" w:hAnsi="Times New Roman"/>
          <w:i/>
          <w:color w:val="000000" w:themeColor="text1"/>
          <w:sz w:val="24"/>
          <w:szCs w:val="24"/>
        </w:rPr>
        <w:t>provided statements</w:t>
      </w:r>
      <w:r w:rsidRPr="00734959">
        <w:rPr>
          <w:rFonts w:ascii="Times New Roman" w:hAnsi="Times New Roman"/>
          <w:i/>
          <w:color w:val="000000" w:themeColor="text1"/>
          <w:sz w:val="24"/>
          <w:szCs w:val="24"/>
        </w:rPr>
        <w:t xml:space="preserve"> </w:t>
      </w:r>
      <w:r w:rsidR="005007F5" w:rsidRPr="00734959">
        <w:rPr>
          <w:rFonts w:ascii="Times New Roman" w:hAnsi="Times New Roman"/>
          <w:i/>
          <w:color w:val="000000" w:themeColor="text1"/>
          <w:sz w:val="24"/>
          <w:szCs w:val="24"/>
        </w:rPr>
        <w:t>are</w:t>
      </w:r>
      <w:r w:rsidRPr="00734959">
        <w:rPr>
          <w:rFonts w:ascii="Times New Roman" w:hAnsi="Times New Roman"/>
          <w:i/>
          <w:color w:val="000000" w:themeColor="text1"/>
          <w:sz w:val="24"/>
          <w:szCs w:val="24"/>
        </w:rPr>
        <w:t xml:space="preserve"> “fully compliant”, “partially compliant” or “non-compliant” with the study programme by providing a justification</w:t>
      </w:r>
      <w:r w:rsidR="005007F5" w:rsidRPr="00734959">
        <w:rPr>
          <w:rFonts w:ascii="Times New Roman" w:hAnsi="Times New Roman"/>
          <w:i/>
          <w:color w:val="000000" w:themeColor="text1"/>
          <w:sz w:val="24"/>
          <w:szCs w:val="24"/>
        </w:rPr>
        <w:t xml:space="preserve"> thereof</w:t>
      </w:r>
      <w:r w:rsidRPr="00734959">
        <w:rPr>
          <w:rFonts w:ascii="Times New Roman" w:hAnsi="Times New Roman"/>
          <w:i/>
          <w:color w:val="000000" w:themeColor="text1"/>
          <w:sz w:val="24"/>
          <w:szCs w:val="24"/>
        </w:rPr>
        <w:t xml:space="preserve">. In addition, it is also possible to refer to the respective part of the </w:t>
      </w:r>
      <w:r w:rsidR="005007F5" w:rsidRPr="00734959">
        <w:rPr>
          <w:rFonts w:ascii="Times New Roman" w:hAnsi="Times New Roman"/>
          <w:i/>
          <w:color w:val="000000" w:themeColor="text1"/>
          <w:sz w:val="24"/>
          <w:szCs w:val="24"/>
        </w:rPr>
        <w:t xml:space="preserve">joint </w:t>
      </w:r>
      <w:r w:rsidRPr="00734959">
        <w:rPr>
          <w:rFonts w:ascii="Times New Roman" w:hAnsi="Times New Roman"/>
          <w:i/>
          <w:color w:val="000000" w:themeColor="text1"/>
          <w:sz w:val="24"/>
          <w:szCs w:val="24"/>
        </w:rPr>
        <w:t>report by the experts</w:t>
      </w:r>
      <w:r w:rsidR="00B85B2B">
        <w:rPr>
          <w:rFonts w:ascii="Times New Roman" w:hAnsi="Times New Roman"/>
          <w:i/>
          <w:color w:val="000000" w:themeColor="text1"/>
          <w:sz w:val="24"/>
          <w:szCs w:val="24"/>
        </w:rPr>
        <w:t xml:space="preserve"> group</w:t>
      </w:r>
      <w:r w:rsidRPr="00734959">
        <w:rPr>
          <w:rFonts w:ascii="Times New Roman" w:hAnsi="Times New Roman"/>
          <w:i/>
          <w:color w:val="000000" w:themeColor="text1"/>
          <w:sz w:val="24"/>
          <w:szCs w:val="24"/>
        </w:rPr>
        <w:t xml:space="preserve"> or the information provided by the higher education institution/ college, which serves as evidence for the full compliance, partial compliance or non-compliance, as indicated herein.</w:t>
      </w:r>
    </w:p>
    <w:p w14:paraId="7C45AF5A" w14:textId="49AABCE6" w:rsidR="00F165C8" w:rsidRPr="00734959" w:rsidRDefault="00CE269A" w:rsidP="00CE269A">
      <w:pPr>
        <w:spacing w:after="0"/>
        <w:jc w:val="both"/>
        <w:rPr>
          <w:rFonts w:ascii="Times New Roman" w:hAnsi="Times New Roman"/>
          <w:i/>
          <w:color w:val="000000" w:themeColor="text1"/>
          <w:sz w:val="24"/>
          <w:szCs w:val="24"/>
        </w:rPr>
      </w:pPr>
      <w:r w:rsidRPr="00734959">
        <w:rPr>
          <w:rFonts w:ascii="Times New Roman" w:hAnsi="Times New Roman"/>
          <w:i/>
          <w:color w:val="000000" w:themeColor="text1"/>
          <w:sz w:val="24"/>
          <w:szCs w:val="24"/>
        </w:rPr>
        <w:t>If applicable, the table may be complemented with other requirements set forth in the Law on Institutions of Higher Education or other regulatory enactments applicable to the study programme subject to the assessment.</w:t>
      </w:r>
    </w:p>
    <w:p w14:paraId="361DA988" w14:textId="77777777" w:rsidR="00CE269A" w:rsidRPr="00734959" w:rsidRDefault="00CE269A" w:rsidP="00CE269A">
      <w:pPr>
        <w:spacing w:after="0"/>
        <w:jc w:val="both"/>
        <w:rPr>
          <w:rFonts w:ascii="Times New Roman" w:hAnsi="Times New Roman"/>
          <w:i/>
          <w:color w:val="000000" w:themeColor="text1"/>
          <w:sz w:val="24"/>
          <w:szCs w:val="24"/>
        </w:rPr>
      </w:pPr>
    </w:p>
    <w:p w14:paraId="18651213" w14:textId="77777777" w:rsidR="00F165C8" w:rsidRPr="00734959" w:rsidRDefault="00F165C8" w:rsidP="00F165C8">
      <w:pPr>
        <w:rPr>
          <w:color w:val="000000" w:themeColor="text1"/>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82"/>
        <w:gridCol w:w="3551"/>
        <w:gridCol w:w="614"/>
        <w:gridCol w:w="735"/>
        <w:gridCol w:w="737"/>
        <w:gridCol w:w="2935"/>
      </w:tblGrid>
      <w:tr w:rsidR="00E96576" w:rsidRPr="00734959" w14:paraId="4CC7CE9F" w14:textId="77777777" w:rsidTr="005007F5">
        <w:trPr>
          <w:cantSplit/>
          <w:trHeight w:val="1241"/>
        </w:trPr>
        <w:tc>
          <w:tcPr>
            <w:tcW w:w="266"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9AAF67F" w14:textId="51C432AF" w:rsidR="00E96576" w:rsidRPr="00734959" w:rsidRDefault="00CE269A"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7EBF1BDB" w14:textId="76E7105D" w:rsidR="00E96576" w:rsidRPr="00734959" w:rsidRDefault="00CE269A" w:rsidP="00B031BB">
            <w:pPr>
              <w:jc w:val="center"/>
              <w:rPr>
                <w:rFonts w:ascii="Times New Roman" w:hAnsi="Times New Roman"/>
                <w:color w:val="000000" w:themeColor="text1"/>
                <w:sz w:val="24"/>
                <w:szCs w:val="24"/>
              </w:rPr>
            </w:pPr>
            <w:r w:rsidRPr="002A6109">
              <w:rPr>
                <w:rFonts w:ascii="Times New Roman" w:hAnsi="Times New Roman"/>
                <w:color w:val="000000" w:themeColor="text1"/>
                <w:sz w:val="24"/>
                <w:szCs w:val="24"/>
              </w:rPr>
              <w:t>Key</w:t>
            </w:r>
            <w:r w:rsidRPr="00734959">
              <w:rPr>
                <w:rFonts w:ascii="Times New Roman" w:hAnsi="Times New Roman"/>
                <w:color w:val="000000" w:themeColor="text1"/>
                <w:sz w:val="24"/>
                <w:szCs w:val="24"/>
              </w:rPr>
              <w:t xml:space="preserve"> points</w:t>
            </w:r>
          </w:p>
        </w:tc>
        <w:tc>
          <w:tcPr>
            <w:tcW w:w="339" w:type="pct"/>
            <w:tcBorders>
              <w:top w:val="outset" w:sz="6" w:space="0" w:color="414142"/>
              <w:left w:val="outset" w:sz="6" w:space="0" w:color="414142"/>
              <w:bottom w:val="outset" w:sz="6" w:space="0" w:color="414142"/>
              <w:right w:val="outset" w:sz="6" w:space="0" w:color="414142"/>
            </w:tcBorders>
            <w:shd w:val="clear" w:color="auto" w:fill="auto"/>
            <w:textDirection w:val="btLr"/>
            <w:vAlign w:val="center"/>
            <w:hideMark/>
          </w:tcPr>
          <w:p w14:paraId="049CA9D5" w14:textId="3B01F003" w:rsidR="00E96576" w:rsidRPr="00734959" w:rsidRDefault="00CE269A" w:rsidP="00B031BB">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Fully compliant</w:t>
            </w:r>
          </w:p>
        </w:tc>
        <w:tc>
          <w:tcPr>
            <w:tcW w:w="406" w:type="pct"/>
            <w:tcBorders>
              <w:top w:val="outset" w:sz="6" w:space="0" w:color="414142"/>
              <w:left w:val="outset" w:sz="6" w:space="0" w:color="414142"/>
              <w:bottom w:val="outset" w:sz="6" w:space="0" w:color="414142"/>
              <w:right w:val="outset" w:sz="6" w:space="0" w:color="414142"/>
            </w:tcBorders>
            <w:shd w:val="clear" w:color="auto" w:fill="auto"/>
            <w:textDirection w:val="btLr"/>
            <w:vAlign w:val="center"/>
            <w:hideMark/>
          </w:tcPr>
          <w:p w14:paraId="092BFADE" w14:textId="282E64DD" w:rsidR="00E96576" w:rsidRPr="00734959" w:rsidRDefault="005007F5" w:rsidP="0063203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Partially comp</w:t>
            </w:r>
            <w:r w:rsidR="00613847">
              <w:rPr>
                <w:rFonts w:ascii="Times New Roman" w:hAnsi="Times New Roman"/>
                <w:color w:val="000000" w:themeColor="text1"/>
                <w:sz w:val="24"/>
                <w:szCs w:val="24"/>
              </w:rPr>
              <w:t>l</w:t>
            </w:r>
            <w:r w:rsidRPr="00734959">
              <w:rPr>
                <w:rFonts w:ascii="Times New Roman" w:hAnsi="Times New Roman"/>
                <w:color w:val="000000" w:themeColor="text1"/>
                <w:sz w:val="24"/>
                <w:szCs w:val="24"/>
              </w:rPr>
              <w:t>iant</w:t>
            </w:r>
          </w:p>
        </w:tc>
        <w:tc>
          <w:tcPr>
            <w:tcW w:w="407" w:type="pct"/>
            <w:tcBorders>
              <w:top w:val="outset" w:sz="6" w:space="0" w:color="414142"/>
              <w:left w:val="outset" w:sz="6" w:space="0" w:color="414142"/>
              <w:bottom w:val="outset" w:sz="6" w:space="0" w:color="414142"/>
              <w:right w:val="outset" w:sz="6" w:space="0" w:color="414142"/>
            </w:tcBorders>
            <w:shd w:val="clear" w:color="auto" w:fill="auto"/>
            <w:textDirection w:val="btLr"/>
            <w:vAlign w:val="center"/>
            <w:hideMark/>
          </w:tcPr>
          <w:p w14:paraId="7743C9BF" w14:textId="139149B5" w:rsidR="00E96576" w:rsidRPr="00734959" w:rsidRDefault="005007F5">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Non-compliant</w:t>
            </w:r>
          </w:p>
        </w:tc>
        <w:tc>
          <w:tcPr>
            <w:tcW w:w="1621" w:type="pct"/>
            <w:tcBorders>
              <w:top w:val="outset" w:sz="6" w:space="0" w:color="414142"/>
              <w:left w:val="outset" w:sz="6" w:space="0" w:color="414142"/>
              <w:bottom w:val="outset" w:sz="6" w:space="0" w:color="414142"/>
              <w:right w:val="outset" w:sz="6" w:space="0" w:color="414142"/>
            </w:tcBorders>
            <w:vAlign w:val="center"/>
          </w:tcPr>
          <w:p w14:paraId="7E9F9FF1" w14:textId="4F19C79F" w:rsidR="00E96576" w:rsidRPr="00734959" w:rsidRDefault="005007F5"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Justification</w:t>
            </w:r>
          </w:p>
        </w:tc>
      </w:tr>
      <w:tr w:rsidR="00E96576" w:rsidRPr="00734959" w14:paraId="24747501"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284E7D29"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1.</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662447BD" w14:textId="2BA984CC" w:rsidR="005007F5" w:rsidRPr="00734959" w:rsidRDefault="005007F5" w:rsidP="0063203C">
            <w:pPr>
              <w:ind w:right="178"/>
              <w:jc w:val="both"/>
              <w:rPr>
                <w:rFonts w:ascii="Times New Roman" w:hAnsi="Times New Roman"/>
                <w:color w:val="000000" w:themeColor="text1"/>
                <w:sz w:val="24"/>
                <w:szCs w:val="24"/>
              </w:rPr>
            </w:pPr>
            <w:r w:rsidRPr="002A6109">
              <w:rPr>
                <w:rFonts w:ascii="Times New Roman" w:hAnsi="Times New Roman"/>
                <w:color w:val="000000" w:themeColor="text1"/>
                <w:sz w:val="24"/>
                <w:szCs w:val="24"/>
              </w:rPr>
              <w:t>The</w:t>
            </w:r>
            <w:r w:rsidRPr="00734959">
              <w:rPr>
                <w:rFonts w:ascii="Times New Roman" w:hAnsi="Times New Roman"/>
                <w:color w:val="000000" w:themeColor="text1"/>
                <w:sz w:val="24"/>
                <w:szCs w:val="24"/>
              </w:rPr>
              <w:t xml:space="preserve"> sample of the diploma to be issued for the acquisition of the study programme complies with the procedure by which state-recognised documents of higher education are issued.</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18E10032"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0AD12C2C"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15985BB2"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110268A0" w14:textId="77777777" w:rsidR="00E96576" w:rsidRPr="00734959" w:rsidRDefault="00E96576" w:rsidP="00B031BB">
            <w:pPr>
              <w:rPr>
                <w:rFonts w:ascii="Times New Roman" w:hAnsi="Times New Roman"/>
                <w:color w:val="000000" w:themeColor="text1"/>
                <w:sz w:val="24"/>
                <w:szCs w:val="24"/>
              </w:rPr>
            </w:pPr>
          </w:p>
        </w:tc>
      </w:tr>
      <w:tr w:rsidR="00E96576" w:rsidRPr="00734959" w14:paraId="6650B165"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22B967A7"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2.</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3DCA45AA" w14:textId="59D9BC9E" w:rsidR="00E96576" w:rsidRPr="00734959" w:rsidRDefault="005007F5" w:rsidP="005007F5">
            <w:pPr>
              <w:ind w:right="178"/>
              <w:jc w:val="both"/>
              <w:rPr>
                <w:rFonts w:ascii="Times New Roman" w:hAnsi="Times New Roman"/>
                <w:color w:val="000000" w:themeColor="text1"/>
                <w:sz w:val="24"/>
                <w:szCs w:val="24"/>
              </w:rPr>
            </w:pPr>
            <w:r w:rsidRPr="002A6109">
              <w:rPr>
                <w:rFonts w:ascii="Times New Roman" w:hAnsi="Times New Roman"/>
                <w:color w:val="000000" w:themeColor="text1"/>
                <w:sz w:val="24"/>
                <w:szCs w:val="24"/>
              </w:rPr>
              <w:t>Documents</w:t>
            </w:r>
            <w:r w:rsidRPr="00734959">
              <w:rPr>
                <w:rFonts w:ascii="Times New Roman" w:hAnsi="Times New Roman"/>
                <w:color w:val="000000" w:themeColor="text1"/>
                <w:sz w:val="24"/>
                <w:szCs w:val="24"/>
              </w:rPr>
              <w:t xml:space="preserve"> confirming that the higher education institution/ college will provide the students with the options to continue the acquisition of education in another study programme or at another higher education institution/ college (a contract with another accredited higher education institution/ college), in case the implementation of the study programme is discontinued.</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13DF55FD"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79F28C78"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6903D552"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531BA333" w14:textId="77777777" w:rsidR="00E96576" w:rsidRPr="00734959" w:rsidRDefault="00E96576" w:rsidP="00B031BB">
            <w:pPr>
              <w:rPr>
                <w:rFonts w:ascii="Times New Roman" w:hAnsi="Times New Roman"/>
                <w:color w:val="000000" w:themeColor="text1"/>
                <w:sz w:val="24"/>
                <w:szCs w:val="24"/>
              </w:rPr>
            </w:pPr>
          </w:p>
        </w:tc>
      </w:tr>
      <w:tr w:rsidR="00E96576" w:rsidRPr="00734959" w14:paraId="594B2310"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tcPr>
          <w:p w14:paraId="40B24FAD" w14:textId="77777777" w:rsidR="00E96576" w:rsidRPr="00734959" w:rsidRDefault="00E96576" w:rsidP="00B031BB">
            <w:pPr>
              <w:ind w:left="360" w:hanging="360"/>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3.</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tcPr>
          <w:p w14:paraId="13A76D7A" w14:textId="3EE2B12B" w:rsidR="00E96576" w:rsidRPr="00734959" w:rsidRDefault="005007F5" w:rsidP="005007F5">
            <w:pPr>
              <w:ind w:right="178"/>
              <w:jc w:val="both"/>
              <w:rPr>
                <w:rFonts w:ascii="Times New Roman" w:hAnsi="Times New Roman"/>
                <w:color w:val="000000" w:themeColor="text1"/>
                <w:sz w:val="24"/>
                <w:szCs w:val="24"/>
              </w:rPr>
            </w:pPr>
            <w:r w:rsidRPr="002A6109">
              <w:rPr>
                <w:rFonts w:ascii="Times New Roman" w:hAnsi="Times New Roman"/>
                <w:color w:val="000000" w:themeColor="text1"/>
                <w:sz w:val="24"/>
                <w:szCs w:val="24"/>
              </w:rPr>
              <w:t>Document</w:t>
            </w:r>
            <w:r w:rsidRPr="00734959">
              <w:rPr>
                <w:rFonts w:ascii="Times New Roman" w:hAnsi="Times New Roman"/>
                <w:color w:val="000000" w:themeColor="text1"/>
                <w:sz w:val="24"/>
                <w:szCs w:val="24"/>
              </w:rPr>
              <w:t xml:space="preserve"> confirming that the higher education institution/ college guarantees to the students a compensation for losses if the study programme is not accredited or the licence of the study programme is revoked due to the actions of the higher education institution/ college (actions or failure to act) and the student does not wish to continue the studies in another</w:t>
            </w:r>
            <w:r w:rsidRPr="00734959">
              <w:t xml:space="preserve"> </w:t>
            </w:r>
            <w:r w:rsidRPr="00734959">
              <w:rPr>
                <w:rFonts w:ascii="Times New Roman" w:hAnsi="Times New Roman"/>
                <w:color w:val="000000" w:themeColor="text1"/>
                <w:sz w:val="24"/>
                <w:szCs w:val="24"/>
              </w:rPr>
              <w:t>study programme.</w:t>
            </w:r>
          </w:p>
        </w:tc>
        <w:tc>
          <w:tcPr>
            <w:tcW w:w="339" w:type="pct"/>
            <w:tcBorders>
              <w:top w:val="outset" w:sz="6" w:space="0" w:color="414142"/>
              <w:left w:val="outset" w:sz="6" w:space="0" w:color="414142"/>
              <w:bottom w:val="outset" w:sz="6" w:space="0" w:color="414142"/>
              <w:right w:val="outset" w:sz="6" w:space="0" w:color="414142"/>
            </w:tcBorders>
            <w:shd w:val="clear" w:color="auto" w:fill="auto"/>
          </w:tcPr>
          <w:p w14:paraId="191F9BB1" w14:textId="77777777" w:rsidR="00E96576" w:rsidRPr="00734959" w:rsidRDefault="00E96576" w:rsidP="00B031BB">
            <w:pPr>
              <w:rPr>
                <w:rFonts w:ascii="Times New Roman" w:hAnsi="Times New Roman"/>
                <w:color w:val="000000" w:themeColor="text1"/>
                <w:sz w:val="24"/>
                <w:szCs w:val="24"/>
              </w:rPr>
            </w:pPr>
          </w:p>
        </w:tc>
        <w:tc>
          <w:tcPr>
            <w:tcW w:w="406" w:type="pct"/>
            <w:tcBorders>
              <w:top w:val="outset" w:sz="6" w:space="0" w:color="414142"/>
              <w:left w:val="outset" w:sz="6" w:space="0" w:color="414142"/>
              <w:bottom w:val="outset" w:sz="6" w:space="0" w:color="414142"/>
              <w:right w:val="outset" w:sz="6" w:space="0" w:color="414142"/>
            </w:tcBorders>
            <w:shd w:val="clear" w:color="auto" w:fill="auto"/>
          </w:tcPr>
          <w:p w14:paraId="6CA49BE1" w14:textId="77777777" w:rsidR="00E96576" w:rsidRPr="00734959" w:rsidRDefault="00E96576" w:rsidP="00B031BB">
            <w:pPr>
              <w:rPr>
                <w:rFonts w:ascii="Times New Roman" w:hAnsi="Times New Roman"/>
                <w:color w:val="000000" w:themeColor="text1"/>
                <w:sz w:val="24"/>
                <w:szCs w:val="24"/>
              </w:rPr>
            </w:pPr>
          </w:p>
        </w:tc>
        <w:tc>
          <w:tcPr>
            <w:tcW w:w="407" w:type="pct"/>
            <w:tcBorders>
              <w:top w:val="outset" w:sz="6" w:space="0" w:color="414142"/>
              <w:left w:val="outset" w:sz="6" w:space="0" w:color="414142"/>
              <w:bottom w:val="outset" w:sz="6" w:space="0" w:color="414142"/>
              <w:right w:val="outset" w:sz="6" w:space="0" w:color="414142"/>
            </w:tcBorders>
            <w:shd w:val="clear" w:color="auto" w:fill="auto"/>
          </w:tcPr>
          <w:p w14:paraId="01FD0AFE" w14:textId="77777777" w:rsidR="00E96576" w:rsidRPr="00734959" w:rsidRDefault="00E96576" w:rsidP="00B031BB">
            <w:pPr>
              <w:rPr>
                <w:rFonts w:ascii="Times New Roman" w:hAnsi="Times New Roman"/>
                <w:color w:val="000000" w:themeColor="text1"/>
                <w:sz w:val="24"/>
                <w:szCs w:val="24"/>
              </w:rPr>
            </w:pPr>
          </w:p>
        </w:tc>
        <w:tc>
          <w:tcPr>
            <w:tcW w:w="1621" w:type="pct"/>
            <w:tcBorders>
              <w:top w:val="outset" w:sz="6" w:space="0" w:color="414142"/>
              <w:left w:val="outset" w:sz="6" w:space="0" w:color="414142"/>
              <w:bottom w:val="outset" w:sz="6" w:space="0" w:color="414142"/>
              <w:right w:val="outset" w:sz="6" w:space="0" w:color="414142"/>
            </w:tcBorders>
          </w:tcPr>
          <w:p w14:paraId="639B5650" w14:textId="77777777" w:rsidR="00E96576" w:rsidRPr="00734959" w:rsidRDefault="00E96576" w:rsidP="00B031BB">
            <w:pPr>
              <w:rPr>
                <w:rFonts w:ascii="Times New Roman" w:hAnsi="Times New Roman"/>
                <w:color w:val="000000" w:themeColor="text1"/>
                <w:sz w:val="24"/>
                <w:szCs w:val="24"/>
              </w:rPr>
            </w:pPr>
          </w:p>
        </w:tc>
      </w:tr>
      <w:tr w:rsidR="00E96576" w:rsidRPr="00734959" w14:paraId="3DC7B148"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328D1227"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4.</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68FE26E0" w14:textId="751A36CE" w:rsidR="00E96576" w:rsidRPr="00734959" w:rsidRDefault="00784639" w:rsidP="00784639">
            <w:pPr>
              <w:ind w:right="178"/>
              <w:jc w:val="both"/>
              <w:rPr>
                <w:rFonts w:ascii="Times New Roman" w:hAnsi="Times New Roman"/>
                <w:color w:val="000000" w:themeColor="text1"/>
                <w:sz w:val="24"/>
                <w:szCs w:val="24"/>
              </w:rPr>
            </w:pPr>
            <w:r w:rsidRPr="006C1284">
              <w:rPr>
                <w:rFonts w:ascii="Times New Roman" w:hAnsi="Times New Roman"/>
                <w:color w:val="000000" w:themeColor="text1"/>
                <w:sz w:val="24"/>
                <w:szCs w:val="24"/>
              </w:rPr>
              <w:t>The</w:t>
            </w:r>
            <w:r w:rsidRPr="00734959">
              <w:rPr>
                <w:rFonts w:ascii="Times New Roman" w:hAnsi="Times New Roman"/>
                <w:color w:val="000000" w:themeColor="text1"/>
                <w:sz w:val="24"/>
                <w:szCs w:val="24"/>
              </w:rPr>
              <w:t xml:space="preserve"> teaching staff members involved in the implementation of the study programme are proficient in the official language in accordance with the regulations on the level of the official language knowledge and the procedures for testing official language </w:t>
            </w:r>
            <w:r w:rsidRPr="00734959">
              <w:rPr>
                <w:rFonts w:ascii="Times New Roman" w:hAnsi="Times New Roman"/>
                <w:color w:val="000000" w:themeColor="text1"/>
                <w:sz w:val="24"/>
                <w:szCs w:val="24"/>
              </w:rPr>
              <w:lastRenderedPageBreak/>
              <w:t>proficiency for performing professional duties and office duties.</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79264EDD"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lastRenderedPageBreak/>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4DAC7F47"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6D9B9E88"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061DBC26" w14:textId="77777777" w:rsidR="00E96576" w:rsidRPr="00734959" w:rsidRDefault="00E96576" w:rsidP="00B031BB">
            <w:pPr>
              <w:rPr>
                <w:rFonts w:ascii="Times New Roman" w:hAnsi="Times New Roman"/>
                <w:color w:val="000000" w:themeColor="text1"/>
                <w:sz w:val="24"/>
                <w:szCs w:val="24"/>
              </w:rPr>
            </w:pPr>
          </w:p>
        </w:tc>
      </w:tr>
      <w:tr w:rsidR="00E96576" w:rsidRPr="00734959" w14:paraId="370CB021"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tcPr>
          <w:p w14:paraId="30E8E8D4"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lastRenderedPageBreak/>
              <w:t>5.</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tcPr>
          <w:p w14:paraId="7238E667" w14:textId="6A19D95D" w:rsidR="00E96576" w:rsidRPr="00734959" w:rsidRDefault="00A359A2" w:rsidP="00A359A2">
            <w:pPr>
              <w:ind w:right="178"/>
              <w:jc w:val="both"/>
              <w:rPr>
                <w:rFonts w:ascii="Times New Roman" w:hAnsi="Times New Roman"/>
                <w:color w:val="000000" w:themeColor="text1"/>
                <w:sz w:val="24"/>
                <w:szCs w:val="24"/>
              </w:rPr>
            </w:pPr>
            <w:r w:rsidRPr="002A6109">
              <w:rPr>
                <w:rFonts w:ascii="Times New Roman" w:hAnsi="Times New Roman"/>
                <w:color w:val="000000" w:themeColor="text1"/>
                <w:sz w:val="24"/>
                <w:szCs w:val="24"/>
              </w:rPr>
              <w:t>The</w:t>
            </w:r>
            <w:r w:rsidRPr="00734959">
              <w:rPr>
                <w:rFonts w:ascii="Times New Roman" w:hAnsi="Times New Roman"/>
                <w:color w:val="000000" w:themeColor="text1"/>
                <w:sz w:val="24"/>
                <w:szCs w:val="24"/>
              </w:rPr>
              <w:t xml:space="preserve"> teaching staff members to be involved in the implementation of the study programme have at least B2-level knowledge of a related foreign language, if the study programme or any part thereof is to be implemented in a foreign language.</w:t>
            </w:r>
          </w:p>
        </w:tc>
        <w:tc>
          <w:tcPr>
            <w:tcW w:w="339" w:type="pct"/>
            <w:tcBorders>
              <w:top w:val="outset" w:sz="6" w:space="0" w:color="414142"/>
              <w:left w:val="outset" w:sz="6" w:space="0" w:color="414142"/>
              <w:bottom w:val="outset" w:sz="6" w:space="0" w:color="414142"/>
              <w:right w:val="outset" w:sz="6" w:space="0" w:color="414142"/>
            </w:tcBorders>
            <w:shd w:val="clear" w:color="auto" w:fill="auto"/>
          </w:tcPr>
          <w:p w14:paraId="0BEBF203" w14:textId="77777777" w:rsidR="00E96576" w:rsidRPr="00734959" w:rsidRDefault="00E96576" w:rsidP="00B031BB">
            <w:pPr>
              <w:rPr>
                <w:rFonts w:ascii="Times New Roman" w:hAnsi="Times New Roman"/>
                <w:color w:val="000000" w:themeColor="text1"/>
                <w:sz w:val="24"/>
                <w:szCs w:val="24"/>
              </w:rPr>
            </w:pPr>
          </w:p>
        </w:tc>
        <w:tc>
          <w:tcPr>
            <w:tcW w:w="406" w:type="pct"/>
            <w:tcBorders>
              <w:top w:val="outset" w:sz="6" w:space="0" w:color="414142"/>
              <w:left w:val="outset" w:sz="6" w:space="0" w:color="414142"/>
              <w:bottom w:val="outset" w:sz="6" w:space="0" w:color="414142"/>
              <w:right w:val="outset" w:sz="6" w:space="0" w:color="414142"/>
            </w:tcBorders>
            <w:shd w:val="clear" w:color="auto" w:fill="auto"/>
          </w:tcPr>
          <w:p w14:paraId="75B0027A" w14:textId="77777777" w:rsidR="00E96576" w:rsidRPr="00734959" w:rsidRDefault="00E96576" w:rsidP="00B031BB">
            <w:pPr>
              <w:rPr>
                <w:rFonts w:ascii="Times New Roman" w:hAnsi="Times New Roman"/>
                <w:color w:val="000000" w:themeColor="text1"/>
                <w:sz w:val="24"/>
                <w:szCs w:val="24"/>
              </w:rPr>
            </w:pPr>
          </w:p>
        </w:tc>
        <w:tc>
          <w:tcPr>
            <w:tcW w:w="407" w:type="pct"/>
            <w:tcBorders>
              <w:top w:val="outset" w:sz="6" w:space="0" w:color="414142"/>
              <w:left w:val="outset" w:sz="6" w:space="0" w:color="414142"/>
              <w:bottom w:val="outset" w:sz="6" w:space="0" w:color="414142"/>
              <w:right w:val="outset" w:sz="6" w:space="0" w:color="414142"/>
            </w:tcBorders>
            <w:shd w:val="clear" w:color="auto" w:fill="auto"/>
          </w:tcPr>
          <w:p w14:paraId="7C5BF4A8" w14:textId="77777777" w:rsidR="00E96576" w:rsidRPr="00734959" w:rsidRDefault="00E96576" w:rsidP="00B031BB">
            <w:pPr>
              <w:rPr>
                <w:rFonts w:ascii="Times New Roman" w:hAnsi="Times New Roman"/>
                <w:color w:val="000000" w:themeColor="text1"/>
                <w:sz w:val="24"/>
                <w:szCs w:val="24"/>
              </w:rPr>
            </w:pPr>
          </w:p>
        </w:tc>
        <w:tc>
          <w:tcPr>
            <w:tcW w:w="1621" w:type="pct"/>
            <w:tcBorders>
              <w:top w:val="outset" w:sz="6" w:space="0" w:color="414142"/>
              <w:left w:val="outset" w:sz="6" w:space="0" w:color="414142"/>
              <w:bottom w:val="outset" w:sz="6" w:space="0" w:color="414142"/>
              <w:right w:val="outset" w:sz="6" w:space="0" w:color="414142"/>
            </w:tcBorders>
          </w:tcPr>
          <w:p w14:paraId="6EC5D86D" w14:textId="77777777" w:rsidR="00E96576" w:rsidRPr="00734959" w:rsidRDefault="00E96576" w:rsidP="00B031BB">
            <w:pPr>
              <w:rPr>
                <w:rFonts w:ascii="Times New Roman" w:hAnsi="Times New Roman"/>
                <w:color w:val="000000" w:themeColor="text1"/>
                <w:sz w:val="24"/>
                <w:szCs w:val="24"/>
              </w:rPr>
            </w:pPr>
          </w:p>
        </w:tc>
      </w:tr>
      <w:tr w:rsidR="00E96576" w:rsidRPr="00734959" w14:paraId="6AA8FDA8"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7CCDB66E"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6.</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72889AB8" w14:textId="77777777" w:rsidR="00A359A2" w:rsidRPr="00734959" w:rsidRDefault="00A359A2" w:rsidP="00A359A2">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At least five teaching staff members with a doctoral degree are among the academic staff of an academic doctoral study programme, at least three of which are experts approved by the Latvian Science Council in the respective field of science.</w:t>
            </w:r>
          </w:p>
          <w:p w14:paraId="7ADC8EFF" w14:textId="683C7605" w:rsidR="00E96576" w:rsidRPr="00734959" w:rsidRDefault="00A359A2" w:rsidP="00A359A2">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At least five teaching staff members with a doctoral degree are among the academic staff of a professional doctoral study programme in arts.</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7A66C259"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533AB7F5"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0EB013F0"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13F9A12D" w14:textId="77777777" w:rsidR="00E96576" w:rsidRPr="00734959" w:rsidRDefault="00E96576" w:rsidP="00B031BB">
            <w:pPr>
              <w:rPr>
                <w:rFonts w:ascii="Times New Roman" w:hAnsi="Times New Roman"/>
                <w:color w:val="000000" w:themeColor="text1"/>
                <w:sz w:val="24"/>
                <w:szCs w:val="24"/>
              </w:rPr>
            </w:pPr>
          </w:p>
        </w:tc>
      </w:tr>
      <w:tr w:rsidR="00E96576" w:rsidRPr="00734959" w14:paraId="04BF77DD"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70180CB7" w14:textId="77777777" w:rsidR="00E96576" w:rsidRPr="00734959" w:rsidRDefault="00E96576" w:rsidP="00B031BB">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7.</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65ACBDE4" w14:textId="3E1033B1" w:rsidR="00E96576" w:rsidRPr="00734959" w:rsidRDefault="00A359A2" w:rsidP="00A359A2">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The academic staff of the academic study programme complies with the requirements set forth in Section 55, Paragraph one, Clause 3 of the Law on Institutions of Higher Education.</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2EFDC5F2"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589FA0E4"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7EEC2BB5" w14:textId="77777777" w:rsidR="00E96576" w:rsidRPr="00734959" w:rsidRDefault="00E96576" w:rsidP="00B031BB">
            <w:pPr>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4555B9A3" w14:textId="77777777" w:rsidR="00E96576" w:rsidRPr="00734959" w:rsidRDefault="00E96576" w:rsidP="00B031BB">
            <w:pPr>
              <w:rPr>
                <w:rFonts w:ascii="Times New Roman" w:hAnsi="Times New Roman"/>
                <w:color w:val="000000" w:themeColor="text1"/>
                <w:sz w:val="24"/>
                <w:szCs w:val="24"/>
              </w:rPr>
            </w:pPr>
          </w:p>
        </w:tc>
      </w:tr>
      <w:tr w:rsidR="00E96576" w:rsidRPr="00734959" w14:paraId="67A43B0C"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563F0834" w14:textId="168A4745" w:rsidR="00E96576" w:rsidRPr="00734959" w:rsidRDefault="00F165C8"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8</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4B2A872F" w14:textId="076FF3F6" w:rsidR="00E96576" w:rsidRPr="00734959" w:rsidRDefault="00A359A2" w:rsidP="0063203C">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The sample of the study agreement complies with the mandatory provisions to be included in the study agreement.</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3990FD2D"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0A4D7ECB"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5A05E43F"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2F122F10" w14:textId="77777777" w:rsidR="00E96576" w:rsidRPr="00734959" w:rsidRDefault="00E96576" w:rsidP="00B177B6">
            <w:pPr>
              <w:jc w:val="both"/>
              <w:rPr>
                <w:rFonts w:ascii="Times New Roman" w:hAnsi="Times New Roman"/>
                <w:color w:val="000000" w:themeColor="text1"/>
                <w:sz w:val="24"/>
                <w:szCs w:val="24"/>
              </w:rPr>
            </w:pPr>
          </w:p>
        </w:tc>
      </w:tr>
      <w:tr w:rsidR="00E96576" w:rsidRPr="00734959" w14:paraId="4622CE68"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227A2B14" w14:textId="0D66C6D8" w:rsidR="00E96576" w:rsidRPr="00734959" w:rsidRDefault="00F165C8"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9</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43D37170" w14:textId="2D501CE3" w:rsidR="00E96576" w:rsidRPr="00734959" w:rsidRDefault="00A359A2" w:rsidP="0063203C">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The descriptions of the study courses and the study materials have been prepared in all languages in which the study programme is implemented, and they comply with the requirements set forth in Section 56</w:t>
            </w:r>
            <w:r w:rsidRPr="00734959">
              <w:rPr>
                <w:rFonts w:ascii="Times New Roman" w:hAnsi="Times New Roman"/>
                <w:color w:val="000000" w:themeColor="text1"/>
                <w:sz w:val="24"/>
                <w:szCs w:val="24"/>
                <w:vertAlign w:val="superscript"/>
              </w:rPr>
              <w:t>1</w:t>
            </w:r>
            <w:r w:rsidRPr="00734959">
              <w:rPr>
                <w:rFonts w:ascii="Times New Roman" w:hAnsi="Times New Roman"/>
                <w:color w:val="000000" w:themeColor="text1"/>
                <w:sz w:val="24"/>
                <w:szCs w:val="24"/>
              </w:rPr>
              <w:t>, Paragraph two and Section 56</w:t>
            </w:r>
            <w:r w:rsidRPr="00734959">
              <w:rPr>
                <w:rFonts w:ascii="Times New Roman" w:hAnsi="Times New Roman"/>
                <w:color w:val="000000" w:themeColor="text1"/>
                <w:sz w:val="24"/>
                <w:szCs w:val="24"/>
                <w:vertAlign w:val="superscript"/>
              </w:rPr>
              <w:t>2</w:t>
            </w:r>
            <w:r w:rsidRPr="00734959">
              <w:rPr>
                <w:rFonts w:ascii="Times New Roman" w:hAnsi="Times New Roman"/>
                <w:color w:val="000000" w:themeColor="text1"/>
                <w:sz w:val="24"/>
                <w:szCs w:val="24"/>
              </w:rPr>
              <w:t>, Paragraph two of the Law on Institutions of Higher Education.</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21B3A0FE"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0333F8CF"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7BDCCA14"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604159E7" w14:textId="77777777" w:rsidR="00E96576" w:rsidRPr="00734959" w:rsidRDefault="00E96576" w:rsidP="00B177B6">
            <w:pPr>
              <w:jc w:val="both"/>
              <w:rPr>
                <w:rFonts w:ascii="Times New Roman" w:hAnsi="Times New Roman"/>
                <w:color w:val="000000" w:themeColor="text1"/>
                <w:sz w:val="24"/>
                <w:szCs w:val="24"/>
              </w:rPr>
            </w:pPr>
          </w:p>
        </w:tc>
      </w:tr>
      <w:tr w:rsidR="00E96576" w:rsidRPr="00734959" w14:paraId="3E53B3A1"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40553D4E" w14:textId="7CC3C42C" w:rsidR="00E96576" w:rsidRPr="00734959" w:rsidRDefault="00F165C8"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10</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211DA4CA" w14:textId="0460F39B" w:rsidR="00E96576" w:rsidRPr="00734959" w:rsidRDefault="00A359A2" w:rsidP="0063203C">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study programme complies with the valid </w:t>
            </w:r>
            <w:r w:rsidRPr="00C31D74">
              <w:rPr>
                <w:rFonts w:ascii="Times New Roman" w:hAnsi="Times New Roman"/>
                <w:color w:val="000000" w:themeColor="text1"/>
                <w:sz w:val="24"/>
                <w:szCs w:val="24"/>
              </w:rPr>
              <w:t>professional standard or the requirements for the professional qualification (if there is no professional standard required for the relevant occupation)</w:t>
            </w:r>
            <w:r w:rsidRPr="00734959">
              <w:rPr>
                <w:rFonts w:ascii="Times New Roman" w:hAnsi="Times New Roman"/>
                <w:color w:val="000000" w:themeColor="text1"/>
                <w:sz w:val="24"/>
                <w:szCs w:val="24"/>
              </w:rPr>
              <w:t xml:space="preserve"> provided that the completion of the study programme leads to a professional qualification.</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0947AFDB"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1E320933"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0097BC8D"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58292A96" w14:textId="77777777" w:rsidR="00E96576" w:rsidRPr="00734959" w:rsidRDefault="00E96576" w:rsidP="00B177B6">
            <w:pPr>
              <w:jc w:val="both"/>
              <w:rPr>
                <w:rFonts w:ascii="Times New Roman" w:hAnsi="Times New Roman"/>
                <w:color w:val="000000" w:themeColor="text1"/>
                <w:sz w:val="24"/>
                <w:szCs w:val="24"/>
              </w:rPr>
            </w:pPr>
          </w:p>
        </w:tc>
      </w:tr>
      <w:tr w:rsidR="00E96576" w:rsidRPr="00734959" w14:paraId="3E07B1F2"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2C1F0573" w14:textId="76B05B3B" w:rsidR="00E96576" w:rsidRPr="00734959" w:rsidRDefault="00F165C8"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11</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3D20DE13" w14:textId="4D9BDE35" w:rsidR="00E96576" w:rsidRPr="00734959" w:rsidRDefault="00077D41" w:rsidP="00A359A2">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Academic study programmes provided for less than 250 full-time students may be implemented and less than five professors and associated professors of the higher education institution may be involved in the implementation of the mandatory and limited elective part of these study programmes provided that the relevant opinion of the Council for Higher Education has been received in accordance with Section 55, Paragraph two of the Law on Institutions of Higher Education.</w:t>
            </w:r>
            <w:r w:rsidR="00A359A2" w:rsidRPr="00734959">
              <w:rPr>
                <w:szCs w:val="23"/>
              </w:rPr>
              <w:t xml:space="preserve"> </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30F45BD1"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29731D65"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403B7592"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441A3FA0" w14:textId="77777777" w:rsidR="00E96576" w:rsidRPr="00734959" w:rsidRDefault="00E96576" w:rsidP="00B177B6">
            <w:pPr>
              <w:jc w:val="both"/>
              <w:rPr>
                <w:rFonts w:ascii="Times New Roman" w:hAnsi="Times New Roman"/>
                <w:color w:val="000000" w:themeColor="text1"/>
                <w:sz w:val="24"/>
                <w:szCs w:val="24"/>
              </w:rPr>
            </w:pPr>
          </w:p>
        </w:tc>
      </w:tr>
      <w:tr w:rsidR="00E96576" w:rsidRPr="00734959" w14:paraId="376E26D2"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48425C11" w14:textId="4F657916" w:rsidR="00E96576" w:rsidRPr="00734959" w:rsidRDefault="00F165C8"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12</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34D2D922" w14:textId="06D7536A" w:rsidR="00E96576" w:rsidRPr="00734959" w:rsidRDefault="00077D41" w:rsidP="00077D41">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study programme complies with the </w:t>
            </w:r>
            <w:r w:rsidRPr="00C31D74">
              <w:rPr>
                <w:rFonts w:ascii="Times New Roman" w:hAnsi="Times New Roman"/>
                <w:color w:val="000000" w:themeColor="text1"/>
                <w:sz w:val="24"/>
                <w:szCs w:val="24"/>
              </w:rPr>
              <w:t>State Academic Education Standard</w:t>
            </w:r>
            <w:r w:rsidRPr="00734959">
              <w:rPr>
                <w:rFonts w:ascii="Times New Roman" w:hAnsi="Times New Roman"/>
                <w:color w:val="000000" w:themeColor="text1"/>
                <w:sz w:val="24"/>
                <w:szCs w:val="24"/>
              </w:rPr>
              <w:t xml:space="preserve"> or the </w:t>
            </w:r>
            <w:r w:rsidRPr="00C31D74">
              <w:rPr>
                <w:rFonts w:ascii="Times New Roman" w:hAnsi="Times New Roman"/>
                <w:color w:val="000000" w:themeColor="text1"/>
                <w:sz w:val="24"/>
                <w:szCs w:val="24"/>
              </w:rPr>
              <w:t>Professional Higher Education Standard.</w:t>
            </w:r>
            <w:r w:rsidRPr="00734959">
              <w:t xml:space="preserve"> </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17E0C8D7"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2585B1A1"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14FC38F2"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2B214C05" w14:textId="77777777" w:rsidR="00E96576" w:rsidRPr="00734959" w:rsidRDefault="00E96576" w:rsidP="00B177B6">
            <w:pPr>
              <w:jc w:val="both"/>
              <w:rPr>
                <w:rFonts w:ascii="Times New Roman" w:hAnsi="Times New Roman"/>
                <w:color w:val="000000" w:themeColor="text1"/>
                <w:sz w:val="24"/>
                <w:szCs w:val="24"/>
              </w:rPr>
            </w:pPr>
          </w:p>
        </w:tc>
      </w:tr>
      <w:tr w:rsidR="00E96576" w:rsidRPr="00734959" w14:paraId="0A8E5098"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hideMark/>
          </w:tcPr>
          <w:p w14:paraId="6F2E871C" w14:textId="5080CFA0" w:rsidR="00E96576" w:rsidRPr="00734959" w:rsidRDefault="007902CE"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13</w:t>
            </w:r>
            <w:r w:rsidR="00E96576" w:rsidRPr="00734959">
              <w:rPr>
                <w:rFonts w:ascii="Times New Roman" w:hAnsi="Times New Roman"/>
                <w:color w:val="000000" w:themeColor="text1"/>
                <w:sz w:val="24"/>
                <w:szCs w:val="24"/>
              </w:rPr>
              <w:t>.</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hideMark/>
          </w:tcPr>
          <w:p w14:paraId="67022193" w14:textId="55FBD729" w:rsidR="00E96576" w:rsidRPr="00734959" w:rsidRDefault="00077D41" w:rsidP="0063203C">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The joint study programmes comply with the requirements prescribed in Section 55</w:t>
            </w:r>
            <w:r w:rsidRPr="00734959">
              <w:rPr>
                <w:rFonts w:ascii="Times New Roman" w:hAnsi="Times New Roman"/>
                <w:color w:val="000000" w:themeColor="text1"/>
                <w:sz w:val="24"/>
                <w:szCs w:val="24"/>
                <w:vertAlign w:val="superscript"/>
              </w:rPr>
              <w:t>1</w:t>
            </w:r>
            <w:r w:rsidRPr="00734959">
              <w:rPr>
                <w:rFonts w:ascii="Times New Roman" w:hAnsi="Times New Roman"/>
                <w:color w:val="000000" w:themeColor="text1"/>
                <w:sz w:val="24"/>
                <w:szCs w:val="24"/>
              </w:rPr>
              <w:t>, Paragraphs one, two, and seven of the Law on Institutions of Higher Education (if applicable).</w:t>
            </w:r>
          </w:p>
        </w:tc>
        <w:tc>
          <w:tcPr>
            <w:tcW w:w="339" w:type="pct"/>
            <w:tcBorders>
              <w:top w:val="outset" w:sz="6" w:space="0" w:color="414142"/>
              <w:left w:val="outset" w:sz="6" w:space="0" w:color="414142"/>
              <w:bottom w:val="outset" w:sz="6" w:space="0" w:color="414142"/>
              <w:right w:val="outset" w:sz="6" w:space="0" w:color="414142"/>
            </w:tcBorders>
            <w:shd w:val="clear" w:color="auto" w:fill="auto"/>
            <w:hideMark/>
          </w:tcPr>
          <w:p w14:paraId="57CEED87"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6" w:type="pct"/>
            <w:tcBorders>
              <w:top w:val="outset" w:sz="6" w:space="0" w:color="414142"/>
              <w:left w:val="outset" w:sz="6" w:space="0" w:color="414142"/>
              <w:bottom w:val="outset" w:sz="6" w:space="0" w:color="414142"/>
              <w:right w:val="outset" w:sz="6" w:space="0" w:color="414142"/>
            </w:tcBorders>
            <w:shd w:val="clear" w:color="auto" w:fill="auto"/>
            <w:hideMark/>
          </w:tcPr>
          <w:p w14:paraId="387B27D0"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407" w:type="pct"/>
            <w:tcBorders>
              <w:top w:val="outset" w:sz="6" w:space="0" w:color="414142"/>
              <w:left w:val="outset" w:sz="6" w:space="0" w:color="414142"/>
              <w:bottom w:val="outset" w:sz="6" w:space="0" w:color="414142"/>
              <w:right w:val="outset" w:sz="6" w:space="0" w:color="414142"/>
            </w:tcBorders>
            <w:shd w:val="clear" w:color="auto" w:fill="auto"/>
            <w:hideMark/>
          </w:tcPr>
          <w:p w14:paraId="67B3333F" w14:textId="77777777" w:rsidR="00E96576" w:rsidRPr="00734959" w:rsidRDefault="00E9657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w:t>
            </w:r>
          </w:p>
        </w:tc>
        <w:tc>
          <w:tcPr>
            <w:tcW w:w="1621" w:type="pct"/>
            <w:tcBorders>
              <w:top w:val="outset" w:sz="6" w:space="0" w:color="414142"/>
              <w:left w:val="outset" w:sz="6" w:space="0" w:color="414142"/>
              <w:bottom w:val="outset" w:sz="6" w:space="0" w:color="414142"/>
              <w:right w:val="outset" w:sz="6" w:space="0" w:color="414142"/>
            </w:tcBorders>
          </w:tcPr>
          <w:p w14:paraId="60C1EC2C" w14:textId="77777777" w:rsidR="00E96576" w:rsidRPr="00734959" w:rsidRDefault="00E96576" w:rsidP="00B177B6">
            <w:pPr>
              <w:jc w:val="both"/>
              <w:rPr>
                <w:rFonts w:ascii="Times New Roman" w:hAnsi="Times New Roman"/>
                <w:color w:val="000000" w:themeColor="text1"/>
                <w:sz w:val="24"/>
                <w:szCs w:val="24"/>
              </w:rPr>
            </w:pPr>
          </w:p>
        </w:tc>
      </w:tr>
      <w:tr w:rsidR="007902CE" w:rsidRPr="00734959" w14:paraId="4932A8B3" w14:textId="77777777" w:rsidTr="0063203C">
        <w:tc>
          <w:tcPr>
            <w:tcW w:w="266" w:type="pct"/>
            <w:tcBorders>
              <w:top w:val="outset" w:sz="6" w:space="0" w:color="414142"/>
              <w:left w:val="outset" w:sz="6" w:space="0" w:color="414142"/>
              <w:bottom w:val="outset" w:sz="6" w:space="0" w:color="414142"/>
              <w:right w:val="outset" w:sz="6" w:space="0" w:color="414142"/>
            </w:tcBorders>
            <w:shd w:val="clear" w:color="auto" w:fill="auto"/>
          </w:tcPr>
          <w:p w14:paraId="130E9DF3" w14:textId="38FE44A4" w:rsidR="007902CE" w:rsidRPr="00734959" w:rsidRDefault="007902CE"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14.</w:t>
            </w:r>
          </w:p>
        </w:tc>
        <w:tc>
          <w:tcPr>
            <w:tcW w:w="1961" w:type="pct"/>
            <w:tcBorders>
              <w:top w:val="outset" w:sz="6" w:space="0" w:color="414142"/>
              <w:left w:val="outset" w:sz="6" w:space="0" w:color="414142"/>
              <w:bottom w:val="outset" w:sz="6" w:space="0" w:color="414142"/>
              <w:right w:val="outset" w:sz="6" w:space="0" w:color="414142"/>
            </w:tcBorders>
            <w:shd w:val="clear" w:color="auto" w:fill="auto"/>
            <w:vAlign w:val="bottom"/>
          </w:tcPr>
          <w:p w14:paraId="32CE2DF3" w14:textId="6E4C3A60" w:rsidR="007902CE" w:rsidRPr="00734959" w:rsidRDefault="00077D41" w:rsidP="0063203C">
            <w:pPr>
              <w:ind w:right="178"/>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Each member of the academic staff has either publications published in reviewed editions within the last six years, including international editions (if they have worked for a shorter period of time, the number of </w:t>
            </w:r>
            <w:r w:rsidRPr="00734959">
              <w:rPr>
                <w:rFonts w:ascii="Times New Roman" w:hAnsi="Times New Roman"/>
                <w:color w:val="000000" w:themeColor="text1"/>
                <w:sz w:val="24"/>
                <w:szCs w:val="24"/>
              </w:rPr>
              <w:lastRenderedPageBreak/>
              <w:t>publications shall be in proportion to the work period), or artistic creation achievements (for instance, exhibitions, films, theatre performances, and concert activity), or a five-year practical work experience (except for the experience in the implementation of the study programme) in accordance with the Law on Institutions of Higher Education.</w:t>
            </w:r>
          </w:p>
        </w:tc>
        <w:tc>
          <w:tcPr>
            <w:tcW w:w="339" w:type="pct"/>
            <w:tcBorders>
              <w:top w:val="outset" w:sz="6" w:space="0" w:color="414142"/>
              <w:left w:val="outset" w:sz="6" w:space="0" w:color="414142"/>
              <w:bottom w:val="outset" w:sz="6" w:space="0" w:color="414142"/>
              <w:right w:val="outset" w:sz="6" w:space="0" w:color="414142"/>
            </w:tcBorders>
            <w:shd w:val="clear" w:color="auto" w:fill="auto"/>
          </w:tcPr>
          <w:p w14:paraId="2AC57F5F" w14:textId="77777777" w:rsidR="007902CE" w:rsidRPr="00734959" w:rsidRDefault="007902CE" w:rsidP="00B177B6">
            <w:pPr>
              <w:jc w:val="both"/>
              <w:rPr>
                <w:rFonts w:ascii="Times New Roman" w:hAnsi="Times New Roman"/>
                <w:color w:val="000000" w:themeColor="text1"/>
                <w:sz w:val="24"/>
                <w:szCs w:val="24"/>
              </w:rPr>
            </w:pPr>
          </w:p>
        </w:tc>
        <w:tc>
          <w:tcPr>
            <w:tcW w:w="406" w:type="pct"/>
            <w:tcBorders>
              <w:top w:val="outset" w:sz="6" w:space="0" w:color="414142"/>
              <w:left w:val="outset" w:sz="6" w:space="0" w:color="414142"/>
              <w:bottom w:val="outset" w:sz="6" w:space="0" w:color="414142"/>
              <w:right w:val="outset" w:sz="6" w:space="0" w:color="414142"/>
            </w:tcBorders>
            <w:shd w:val="clear" w:color="auto" w:fill="auto"/>
          </w:tcPr>
          <w:p w14:paraId="75B42CE9" w14:textId="77777777" w:rsidR="007902CE" w:rsidRPr="00734959" w:rsidRDefault="007902CE" w:rsidP="00B177B6">
            <w:pPr>
              <w:jc w:val="both"/>
              <w:rPr>
                <w:rFonts w:ascii="Times New Roman" w:hAnsi="Times New Roman"/>
                <w:color w:val="000000" w:themeColor="text1"/>
                <w:sz w:val="24"/>
                <w:szCs w:val="24"/>
              </w:rPr>
            </w:pPr>
          </w:p>
        </w:tc>
        <w:tc>
          <w:tcPr>
            <w:tcW w:w="407" w:type="pct"/>
            <w:tcBorders>
              <w:top w:val="outset" w:sz="6" w:space="0" w:color="414142"/>
              <w:left w:val="outset" w:sz="6" w:space="0" w:color="414142"/>
              <w:bottom w:val="outset" w:sz="6" w:space="0" w:color="414142"/>
              <w:right w:val="outset" w:sz="6" w:space="0" w:color="414142"/>
            </w:tcBorders>
            <w:shd w:val="clear" w:color="auto" w:fill="auto"/>
          </w:tcPr>
          <w:p w14:paraId="1C2BD8D6" w14:textId="77777777" w:rsidR="007902CE" w:rsidRPr="00734959" w:rsidRDefault="007902CE" w:rsidP="00B177B6">
            <w:pPr>
              <w:jc w:val="both"/>
              <w:rPr>
                <w:rFonts w:ascii="Times New Roman" w:hAnsi="Times New Roman"/>
                <w:color w:val="000000" w:themeColor="text1"/>
                <w:sz w:val="24"/>
                <w:szCs w:val="24"/>
              </w:rPr>
            </w:pPr>
          </w:p>
        </w:tc>
        <w:tc>
          <w:tcPr>
            <w:tcW w:w="1621" w:type="pct"/>
            <w:tcBorders>
              <w:top w:val="outset" w:sz="6" w:space="0" w:color="414142"/>
              <w:left w:val="outset" w:sz="6" w:space="0" w:color="414142"/>
              <w:bottom w:val="outset" w:sz="6" w:space="0" w:color="414142"/>
              <w:right w:val="outset" w:sz="6" w:space="0" w:color="414142"/>
            </w:tcBorders>
          </w:tcPr>
          <w:p w14:paraId="592A5CB0" w14:textId="77777777" w:rsidR="007902CE" w:rsidRPr="00734959" w:rsidRDefault="007902CE" w:rsidP="00B177B6">
            <w:pPr>
              <w:jc w:val="both"/>
              <w:rPr>
                <w:rFonts w:ascii="Times New Roman" w:hAnsi="Times New Roman"/>
                <w:color w:val="000000" w:themeColor="text1"/>
                <w:sz w:val="24"/>
                <w:szCs w:val="24"/>
              </w:rPr>
            </w:pPr>
          </w:p>
        </w:tc>
      </w:tr>
    </w:tbl>
    <w:p w14:paraId="6B5A6779" w14:textId="22E44CEC" w:rsidR="008C1DFD" w:rsidRPr="00734959" w:rsidRDefault="008C1DFD" w:rsidP="008C1DFD">
      <w:pPr>
        <w:spacing w:after="0"/>
        <w:jc w:val="both"/>
        <w:rPr>
          <w:rFonts w:ascii="Times New Roman" w:hAnsi="Times New Roman"/>
          <w:color w:val="000000" w:themeColor="text1"/>
        </w:rPr>
      </w:pPr>
    </w:p>
    <w:p w14:paraId="0F409C28" w14:textId="5919FCB8" w:rsidR="008C1DFD" w:rsidRPr="00734959" w:rsidRDefault="008C1DFD" w:rsidP="008C1DFD">
      <w:pPr>
        <w:spacing w:after="0"/>
        <w:jc w:val="both"/>
        <w:rPr>
          <w:rFonts w:ascii="Times New Roman" w:hAnsi="Times New Roman"/>
          <w:color w:val="000000" w:themeColor="text1"/>
        </w:rPr>
      </w:pPr>
    </w:p>
    <w:p w14:paraId="550108CB" w14:textId="77777777" w:rsidR="008C1DFD" w:rsidRPr="00734959" w:rsidRDefault="008C1DFD" w:rsidP="008C1DFD">
      <w:pPr>
        <w:spacing w:after="0"/>
        <w:jc w:val="both"/>
        <w:rPr>
          <w:rFonts w:ascii="Times New Roman" w:hAnsi="Times New Roman"/>
          <w:color w:val="000000" w:themeColor="text1"/>
        </w:rPr>
      </w:pPr>
    </w:p>
    <w:tbl>
      <w:tblPr>
        <w:tblStyle w:val="TableGrid"/>
        <w:tblW w:w="9634" w:type="dxa"/>
        <w:tblLook w:val="04A0" w:firstRow="1" w:lastRow="0" w:firstColumn="1" w:lastColumn="0" w:noHBand="0" w:noVBand="1"/>
      </w:tblPr>
      <w:tblGrid>
        <w:gridCol w:w="497"/>
        <w:gridCol w:w="5152"/>
        <w:gridCol w:w="725"/>
        <w:gridCol w:w="708"/>
        <w:gridCol w:w="710"/>
        <w:gridCol w:w="1842"/>
      </w:tblGrid>
      <w:tr w:rsidR="0063203C" w:rsidRPr="00734959" w14:paraId="7B80B86C" w14:textId="77777777" w:rsidTr="00784639">
        <w:trPr>
          <w:cantSplit/>
          <w:trHeight w:val="1291"/>
        </w:trPr>
        <w:tc>
          <w:tcPr>
            <w:tcW w:w="497" w:type="dxa"/>
            <w:vAlign w:val="center"/>
          </w:tcPr>
          <w:p w14:paraId="16E813EE" w14:textId="77777777" w:rsidR="0063203C" w:rsidRPr="00734959" w:rsidRDefault="0063203C" w:rsidP="0063203C">
            <w:pPr>
              <w:tabs>
                <w:tab w:val="left" w:pos="1329"/>
              </w:tabs>
              <w:jc w:val="center"/>
              <w:rPr>
                <w:rFonts w:ascii="Times New Roman" w:hAnsi="Times New Roman"/>
                <w:color w:val="000000" w:themeColor="text1"/>
                <w:sz w:val="24"/>
                <w:szCs w:val="24"/>
              </w:rPr>
            </w:pPr>
          </w:p>
        </w:tc>
        <w:tc>
          <w:tcPr>
            <w:tcW w:w="5152" w:type="dxa"/>
            <w:vAlign w:val="center"/>
          </w:tcPr>
          <w:p w14:paraId="60514B27" w14:textId="76479231" w:rsidR="0063203C" w:rsidRPr="00734959" w:rsidRDefault="00784639" w:rsidP="0063203C">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Requirements</w:t>
            </w:r>
          </w:p>
        </w:tc>
        <w:tc>
          <w:tcPr>
            <w:tcW w:w="725" w:type="dxa"/>
            <w:textDirection w:val="btLr"/>
            <w:vAlign w:val="center"/>
          </w:tcPr>
          <w:p w14:paraId="29BD1221" w14:textId="1619AE5D" w:rsidR="0063203C" w:rsidRPr="00734959" w:rsidRDefault="00784639" w:rsidP="0063203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Fully compliant</w:t>
            </w:r>
          </w:p>
        </w:tc>
        <w:tc>
          <w:tcPr>
            <w:tcW w:w="708" w:type="dxa"/>
            <w:textDirection w:val="btLr"/>
            <w:vAlign w:val="center"/>
          </w:tcPr>
          <w:p w14:paraId="556D323C" w14:textId="765BCCF5" w:rsidR="0063203C" w:rsidRPr="00734959" w:rsidRDefault="00784639" w:rsidP="0063203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Partially compliant</w:t>
            </w:r>
          </w:p>
        </w:tc>
        <w:tc>
          <w:tcPr>
            <w:tcW w:w="710" w:type="dxa"/>
            <w:textDirection w:val="btLr"/>
            <w:vAlign w:val="center"/>
          </w:tcPr>
          <w:p w14:paraId="592D151E" w14:textId="4583F361" w:rsidR="0063203C" w:rsidRPr="00734959" w:rsidRDefault="00784639" w:rsidP="0063203C">
            <w:pPr>
              <w:ind w:left="113" w:right="113"/>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Non-compliant</w:t>
            </w:r>
          </w:p>
        </w:tc>
        <w:tc>
          <w:tcPr>
            <w:tcW w:w="1842" w:type="dxa"/>
            <w:vAlign w:val="center"/>
          </w:tcPr>
          <w:p w14:paraId="318FFA43" w14:textId="3A5D8A07" w:rsidR="0063203C" w:rsidRPr="00734959" w:rsidRDefault="00784639" w:rsidP="0063203C">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Justification</w:t>
            </w:r>
          </w:p>
        </w:tc>
      </w:tr>
      <w:tr w:rsidR="0063203C" w:rsidRPr="00734959" w14:paraId="7646D10E" w14:textId="77777777" w:rsidTr="00784639">
        <w:tc>
          <w:tcPr>
            <w:tcW w:w="497" w:type="dxa"/>
          </w:tcPr>
          <w:p w14:paraId="14301082" w14:textId="2A5ADB80" w:rsidR="0063203C" w:rsidRPr="00734959" w:rsidRDefault="00784639" w:rsidP="0063203C">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63203C" w:rsidRPr="00734959">
              <w:rPr>
                <w:rFonts w:ascii="Times New Roman" w:hAnsi="Times New Roman"/>
                <w:color w:val="000000" w:themeColor="text1"/>
                <w:sz w:val="24"/>
                <w:szCs w:val="24"/>
              </w:rPr>
              <w:t>6</w:t>
            </w:r>
          </w:p>
        </w:tc>
        <w:tc>
          <w:tcPr>
            <w:tcW w:w="5152" w:type="dxa"/>
          </w:tcPr>
          <w:p w14:paraId="12F5F5B7" w14:textId="62025E23" w:rsidR="0063203C" w:rsidRPr="00734959" w:rsidRDefault="00784639" w:rsidP="00734955">
            <w:pPr>
              <w:jc w:val="both"/>
              <w:rPr>
                <w:rFonts w:ascii="Times New Roman" w:hAnsi="Times New Roman"/>
                <w:sz w:val="24"/>
                <w:szCs w:val="24"/>
              </w:rPr>
            </w:pPr>
            <w:r w:rsidRPr="00734959">
              <w:rPr>
                <w:rFonts w:ascii="Times New Roman" w:eastAsia="Times New Roman" w:hAnsi="Times New Roman"/>
                <w:color w:val="000000" w:themeColor="text1"/>
                <w:sz w:val="24"/>
                <w:szCs w:val="20"/>
                <w:lang w:eastAsia="en-GB"/>
              </w:rPr>
              <w:t>The compliance of the study provision, scientific support (if applicable), informative provision (including libraries), material and technical provision, and financial provision with the conditions for the implementation of the study programme and ensuring the achievement of the learning outcomes.</w:t>
            </w:r>
          </w:p>
        </w:tc>
        <w:tc>
          <w:tcPr>
            <w:tcW w:w="725" w:type="dxa"/>
          </w:tcPr>
          <w:p w14:paraId="00E02096" w14:textId="77777777" w:rsidR="0063203C" w:rsidRPr="00734959" w:rsidRDefault="0063203C" w:rsidP="0063203C">
            <w:pPr>
              <w:jc w:val="both"/>
              <w:rPr>
                <w:rFonts w:ascii="Times New Roman" w:hAnsi="Times New Roman"/>
                <w:color w:val="000000" w:themeColor="text1"/>
                <w:sz w:val="24"/>
                <w:szCs w:val="24"/>
              </w:rPr>
            </w:pPr>
          </w:p>
        </w:tc>
        <w:tc>
          <w:tcPr>
            <w:tcW w:w="708" w:type="dxa"/>
          </w:tcPr>
          <w:p w14:paraId="314EC953" w14:textId="77777777" w:rsidR="0063203C" w:rsidRPr="00734959" w:rsidRDefault="0063203C" w:rsidP="0063203C">
            <w:pPr>
              <w:jc w:val="both"/>
              <w:rPr>
                <w:rFonts w:ascii="Times New Roman" w:hAnsi="Times New Roman"/>
                <w:color w:val="000000" w:themeColor="text1"/>
                <w:sz w:val="24"/>
                <w:szCs w:val="24"/>
              </w:rPr>
            </w:pPr>
          </w:p>
        </w:tc>
        <w:tc>
          <w:tcPr>
            <w:tcW w:w="710" w:type="dxa"/>
          </w:tcPr>
          <w:p w14:paraId="368E3CC9" w14:textId="77777777" w:rsidR="0063203C" w:rsidRPr="00734959" w:rsidRDefault="0063203C" w:rsidP="0063203C">
            <w:pPr>
              <w:jc w:val="both"/>
              <w:rPr>
                <w:rFonts w:ascii="Times New Roman" w:hAnsi="Times New Roman"/>
                <w:color w:val="000000" w:themeColor="text1"/>
                <w:sz w:val="24"/>
                <w:szCs w:val="24"/>
              </w:rPr>
            </w:pPr>
          </w:p>
        </w:tc>
        <w:tc>
          <w:tcPr>
            <w:tcW w:w="1842" w:type="dxa"/>
          </w:tcPr>
          <w:p w14:paraId="09BEC2E0" w14:textId="77777777" w:rsidR="0063203C" w:rsidRPr="00734959" w:rsidRDefault="0063203C" w:rsidP="0063203C">
            <w:pPr>
              <w:jc w:val="both"/>
              <w:rPr>
                <w:rFonts w:ascii="Times New Roman" w:hAnsi="Times New Roman"/>
                <w:color w:val="000000" w:themeColor="text1"/>
                <w:sz w:val="24"/>
                <w:szCs w:val="24"/>
              </w:rPr>
            </w:pPr>
          </w:p>
        </w:tc>
      </w:tr>
      <w:tr w:rsidR="0063203C" w:rsidRPr="00734959" w14:paraId="41EA8282" w14:textId="77777777" w:rsidTr="00784639">
        <w:tc>
          <w:tcPr>
            <w:tcW w:w="497" w:type="dxa"/>
          </w:tcPr>
          <w:p w14:paraId="15CF0372" w14:textId="3BFDF1DF" w:rsidR="0063203C" w:rsidRPr="00734959" w:rsidRDefault="00784639" w:rsidP="0063203C">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63203C" w:rsidRPr="00734959">
              <w:rPr>
                <w:rFonts w:ascii="Times New Roman" w:hAnsi="Times New Roman"/>
                <w:color w:val="000000" w:themeColor="text1"/>
                <w:sz w:val="24"/>
                <w:szCs w:val="24"/>
              </w:rPr>
              <w:t>7</w:t>
            </w:r>
          </w:p>
        </w:tc>
        <w:tc>
          <w:tcPr>
            <w:tcW w:w="5152" w:type="dxa"/>
          </w:tcPr>
          <w:p w14:paraId="41C3DB8B" w14:textId="748BD47A" w:rsidR="00784639" w:rsidRPr="00734959" w:rsidRDefault="00784639" w:rsidP="00784639">
            <w:pPr>
              <w:tabs>
                <w:tab w:val="left" w:pos="1329"/>
              </w:tabs>
              <w:jc w:val="both"/>
              <w:rPr>
                <w:rFonts w:ascii="Times New Roman" w:hAnsi="Times New Roman"/>
                <w:sz w:val="24"/>
                <w:szCs w:val="24"/>
              </w:rPr>
            </w:pPr>
            <w:r w:rsidRPr="00734959">
              <w:rPr>
                <w:rFonts w:ascii="Times New Roman" w:hAnsi="Times New Roman"/>
                <w:sz w:val="24"/>
                <w:szCs w:val="24"/>
              </w:rPr>
              <w:t>The compliance of the qualification of the academic staff members, visiting professors, visiting associate professors, visiting docents, visiting lecturers, and visiting assistants with the conditions for the implementation of the study programme and the provisions set out in the respective regulatory enactments.</w:t>
            </w:r>
          </w:p>
        </w:tc>
        <w:tc>
          <w:tcPr>
            <w:tcW w:w="725" w:type="dxa"/>
          </w:tcPr>
          <w:p w14:paraId="11CA4701" w14:textId="77777777" w:rsidR="0063203C" w:rsidRPr="00734959" w:rsidRDefault="0063203C" w:rsidP="0063203C">
            <w:pPr>
              <w:jc w:val="both"/>
              <w:rPr>
                <w:rFonts w:ascii="Times New Roman" w:hAnsi="Times New Roman"/>
                <w:color w:val="000000" w:themeColor="text1"/>
                <w:sz w:val="24"/>
                <w:szCs w:val="24"/>
              </w:rPr>
            </w:pPr>
          </w:p>
        </w:tc>
        <w:tc>
          <w:tcPr>
            <w:tcW w:w="708" w:type="dxa"/>
          </w:tcPr>
          <w:p w14:paraId="1812AD3C" w14:textId="77777777" w:rsidR="0063203C" w:rsidRPr="00734959" w:rsidRDefault="0063203C" w:rsidP="0063203C">
            <w:pPr>
              <w:jc w:val="both"/>
              <w:rPr>
                <w:rFonts w:ascii="Times New Roman" w:hAnsi="Times New Roman"/>
                <w:color w:val="000000" w:themeColor="text1"/>
                <w:sz w:val="24"/>
                <w:szCs w:val="24"/>
              </w:rPr>
            </w:pPr>
          </w:p>
        </w:tc>
        <w:tc>
          <w:tcPr>
            <w:tcW w:w="710" w:type="dxa"/>
          </w:tcPr>
          <w:p w14:paraId="1F8C8F4C" w14:textId="77777777" w:rsidR="0063203C" w:rsidRPr="00734959" w:rsidRDefault="0063203C" w:rsidP="0063203C">
            <w:pPr>
              <w:jc w:val="both"/>
              <w:rPr>
                <w:rFonts w:ascii="Times New Roman" w:hAnsi="Times New Roman"/>
                <w:color w:val="000000" w:themeColor="text1"/>
                <w:sz w:val="24"/>
                <w:szCs w:val="24"/>
              </w:rPr>
            </w:pPr>
          </w:p>
        </w:tc>
        <w:tc>
          <w:tcPr>
            <w:tcW w:w="1842" w:type="dxa"/>
          </w:tcPr>
          <w:p w14:paraId="6E62086F" w14:textId="77777777" w:rsidR="0063203C" w:rsidRPr="00734959" w:rsidRDefault="0063203C" w:rsidP="0063203C">
            <w:pPr>
              <w:jc w:val="both"/>
              <w:rPr>
                <w:rFonts w:ascii="Times New Roman" w:hAnsi="Times New Roman"/>
                <w:color w:val="000000" w:themeColor="text1"/>
                <w:sz w:val="24"/>
                <w:szCs w:val="24"/>
              </w:rPr>
            </w:pPr>
          </w:p>
        </w:tc>
      </w:tr>
      <w:tr w:rsidR="0063203C" w:rsidRPr="00734959" w14:paraId="25DFECB6" w14:textId="77777777" w:rsidTr="00784639">
        <w:tc>
          <w:tcPr>
            <w:tcW w:w="497" w:type="dxa"/>
          </w:tcPr>
          <w:p w14:paraId="5C9D9C8D" w14:textId="1028AC91" w:rsidR="0063203C" w:rsidRPr="00734959" w:rsidRDefault="00784639" w:rsidP="0063203C">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63203C" w:rsidRPr="00734959">
              <w:rPr>
                <w:rFonts w:ascii="Times New Roman" w:hAnsi="Times New Roman"/>
                <w:color w:val="000000" w:themeColor="text1"/>
                <w:sz w:val="24"/>
                <w:szCs w:val="24"/>
              </w:rPr>
              <w:t>8</w:t>
            </w:r>
          </w:p>
        </w:tc>
        <w:tc>
          <w:tcPr>
            <w:tcW w:w="5152" w:type="dxa"/>
          </w:tcPr>
          <w:p w14:paraId="258BB992" w14:textId="1AC087BB" w:rsidR="0063203C" w:rsidRPr="00734959" w:rsidRDefault="00784639" w:rsidP="00734955">
            <w:pPr>
              <w:tabs>
                <w:tab w:val="left" w:pos="1329"/>
              </w:tabs>
              <w:jc w:val="both"/>
              <w:rPr>
                <w:rFonts w:ascii="Times New Roman" w:hAnsi="Times New Roman"/>
                <w:sz w:val="24"/>
                <w:szCs w:val="24"/>
              </w:rPr>
            </w:pPr>
            <w:r w:rsidRPr="00734959">
              <w:rPr>
                <w:rFonts w:ascii="Times New Roman" w:hAnsi="Times New Roman"/>
                <w:sz w:val="24"/>
                <w:szCs w:val="24"/>
              </w:rPr>
              <w:t xml:space="preserve">The study programme leading to the master or doctoral degree is based on the </w:t>
            </w:r>
            <w:r w:rsidR="005026E0" w:rsidRPr="00734959">
              <w:rPr>
                <w:rFonts w:ascii="Times New Roman" w:hAnsi="Times New Roman"/>
                <w:sz w:val="24"/>
                <w:szCs w:val="24"/>
              </w:rPr>
              <w:t>advances</w:t>
            </w:r>
            <w:r w:rsidRPr="00734959">
              <w:rPr>
                <w:rFonts w:ascii="Times New Roman" w:hAnsi="Times New Roman"/>
                <w:sz w:val="24"/>
                <w:szCs w:val="24"/>
              </w:rPr>
              <w:t xml:space="preserve"> and </w:t>
            </w:r>
            <w:r w:rsidR="005026E0" w:rsidRPr="00734959">
              <w:rPr>
                <w:rFonts w:ascii="Times New Roman" w:hAnsi="Times New Roman"/>
                <w:sz w:val="24"/>
                <w:szCs w:val="24"/>
              </w:rPr>
              <w:t>findings in the relevant field of science or artistic creation.</w:t>
            </w:r>
          </w:p>
        </w:tc>
        <w:tc>
          <w:tcPr>
            <w:tcW w:w="725" w:type="dxa"/>
          </w:tcPr>
          <w:p w14:paraId="7C5AE28A" w14:textId="77777777" w:rsidR="0063203C" w:rsidRPr="00734959" w:rsidRDefault="0063203C" w:rsidP="0063203C">
            <w:pPr>
              <w:jc w:val="both"/>
              <w:rPr>
                <w:rFonts w:ascii="Times New Roman" w:hAnsi="Times New Roman"/>
                <w:color w:val="000000" w:themeColor="text1"/>
                <w:sz w:val="24"/>
                <w:szCs w:val="24"/>
              </w:rPr>
            </w:pPr>
          </w:p>
        </w:tc>
        <w:tc>
          <w:tcPr>
            <w:tcW w:w="708" w:type="dxa"/>
          </w:tcPr>
          <w:p w14:paraId="45B1B36E" w14:textId="77777777" w:rsidR="0063203C" w:rsidRPr="00734959" w:rsidRDefault="0063203C" w:rsidP="0063203C">
            <w:pPr>
              <w:jc w:val="both"/>
              <w:rPr>
                <w:rFonts w:ascii="Times New Roman" w:hAnsi="Times New Roman"/>
                <w:color w:val="000000" w:themeColor="text1"/>
                <w:sz w:val="24"/>
                <w:szCs w:val="24"/>
              </w:rPr>
            </w:pPr>
          </w:p>
        </w:tc>
        <w:tc>
          <w:tcPr>
            <w:tcW w:w="710" w:type="dxa"/>
          </w:tcPr>
          <w:p w14:paraId="4D3D60FF" w14:textId="77777777" w:rsidR="0063203C" w:rsidRPr="00734959" w:rsidRDefault="0063203C" w:rsidP="0063203C">
            <w:pPr>
              <w:jc w:val="both"/>
              <w:rPr>
                <w:rFonts w:ascii="Times New Roman" w:hAnsi="Times New Roman"/>
                <w:color w:val="000000" w:themeColor="text1"/>
                <w:sz w:val="24"/>
                <w:szCs w:val="24"/>
              </w:rPr>
            </w:pPr>
          </w:p>
        </w:tc>
        <w:tc>
          <w:tcPr>
            <w:tcW w:w="1842" w:type="dxa"/>
          </w:tcPr>
          <w:p w14:paraId="46BEEEE7" w14:textId="77777777" w:rsidR="0063203C" w:rsidRPr="00734959" w:rsidRDefault="0063203C" w:rsidP="0063203C">
            <w:pPr>
              <w:jc w:val="both"/>
              <w:rPr>
                <w:rFonts w:ascii="Times New Roman" w:hAnsi="Times New Roman"/>
                <w:color w:val="000000" w:themeColor="text1"/>
                <w:sz w:val="24"/>
                <w:szCs w:val="24"/>
              </w:rPr>
            </w:pPr>
          </w:p>
        </w:tc>
      </w:tr>
    </w:tbl>
    <w:p w14:paraId="3FDAE5A0" w14:textId="019E1E5E" w:rsidR="0063203C" w:rsidRPr="00734959" w:rsidRDefault="0063203C" w:rsidP="00D51B98">
      <w:pPr>
        <w:rPr>
          <w:rFonts w:ascii="Times New Roman" w:hAnsi="Times New Roman"/>
          <w:color w:val="000000" w:themeColor="text1"/>
          <w:sz w:val="36"/>
          <w:szCs w:val="32"/>
          <w:lang w:eastAsia="en-GB"/>
        </w:rPr>
      </w:pPr>
    </w:p>
    <w:p w14:paraId="297F84F7" w14:textId="2A263A4D" w:rsidR="008C1DFD" w:rsidRPr="00734959" w:rsidRDefault="009416FB" w:rsidP="008C1DFD">
      <w:pPr>
        <w:spacing w:after="0"/>
        <w:jc w:val="both"/>
        <w:rPr>
          <w:rFonts w:ascii="Times New Roman" w:hAnsi="Times New Roman"/>
          <w:color w:val="000000" w:themeColor="text1"/>
          <w:sz w:val="24"/>
        </w:rPr>
      </w:pPr>
      <w:r w:rsidRPr="00734959">
        <w:rPr>
          <w:rFonts w:ascii="Times New Roman" w:hAnsi="Times New Roman"/>
          <w:color w:val="000000" w:themeColor="text1"/>
          <w:sz w:val="24"/>
        </w:rPr>
        <w:t>Conclusions by specifying the strengths and weaknesses</w:t>
      </w:r>
    </w:p>
    <w:tbl>
      <w:tblPr>
        <w:tblStyle w:val="TableGrid"/>
        <w:tblW w:w="9674" w:type="dxa"/>
        <w:tblInd w:w="-5" w:type="dxa"/>
        <w:shd w:val="clear" w:color="auto" w:fill="E7E6E6" w:themeFill="background2"/>
        <w:tblLook w:val="04A0" w:firstRow="1" w:lastRow="0" w:firstColumn="1" w:lastColumn="0" w:noHBand="0" w:noVBand="1"/>
      </w:tblPr>
      <w:tblGrid>
        <w:gridCol w:w="9674"/>
      </w:tblGrid>
      <w:tr w:rsidR="008C1DFD" w:rsidRPr="00734959" w14:paraId="07F54D80" w14:textId="77777777" w:rsidTr="008C1DFD">
        <w:trPr>
          <w:trHeight w:val="813"/>
        </w:trPr>
        <w:tc>
          <w:tcPr>
            <w:tcW w:w="9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C71A0F4" w14:textId="77777777" w:rsidR="003031E9" w:rsidRPr="00734959" w:rsidRDefault="003031E9" w:rsidP="008C1DFD">
            <w:pPr>
              <w:jc w:val="both"/>
              <w:rPr>
                <w:rFonts w:ascii="Times New Roman" w:hAnsi="Times New Roman"/>
                <w:color w:val="000000" w:themeColor="text1"/>
                <w:sz w:val="24"/>
              </w:rPr>
            </w:pPr>
          </w:p>
          <w:p w14:paraId="6BBD0546" w14:textId="0970CA6B" w:rsidR="001F07B5" w:rsidRPr="00734959" w:rsidRDefault="00A976FA" w:rsidP="008C1DFD">
            <w:pPr>
              <w:jc w:val="both"/>
              <w:rPr>
                <w:rFonts w:ascii="Times New Roman" w:eastAsia="Times New Roman" w:hAnsi="Times New Roman"/>
                <w:i/>
                <w:color w:val="000000" w:themeColor="text1"/>
                <w:sz w:val="24"/>
                <w:lang w:eastAsia="lv-LV"/>
              </w:rPr>
            </w:pPr>
            <w:r>
              <w:rPr>
                <w:rFonts w:ascii="Times New Roman" w:eastAsia="Times New Roman" w:hAnsi="Times New Roman"/>
                <w:i/>
                <w:color w:val="000000" w:themeColor="text1"/>
                <w:sz w:val="24"/>
                <w:lang w:eastAsia="lv-LV"/>
              </w:rPr>
              <w:t>Provide c</w:t>
            </w:r>
            <w:r w:rsidR="005026E0" w:rsidRPr="00734959">
              <w:rPr>
                <w:rFonts w:ascii="Times New Roman" w:eastAsia="Times New Roman" w:hAnsi="Times New Roman"/>
                <w:i/>
                <w:color w:val="000000" w:themeColor="text1"/>
                <w:sz w:val="24"/>
                <w:lang w:eastAsia="lv-LV"/>
              </w:rPr>
              <w:t xml:space="preserve">onclusions as to whether the </w:t>
            </w:r>
            <w:r w:rsidR="00734955">
              <w:rPr>
                <w:rFonts w:ascii="Times New Roman" w:eastAsia="Times New Roman" w:hAnsi="Times New Roman"/>
                <w:i/>
                <w:color w:val="000000" w:themeColor="text1"/>
                <w:sz w:val="24"/>
                <w:lang w:eastAsia="lv-LV"/>
              </w:rPr>
              <w:t xml:space="preserve">related </w:t>
            </w:r>
            <w:r w:rsidR="005026E0" w:rsidRPr="00734959">
              <w:rPr>
                <w:rFonts w:ascii="Times New Roman" w:eastAsia="Times New Roman" w:hAnsi="Times New Roman"/>
                <w:i/>
                <w:color w:val="000000" w:themeColor="text1"/>
                <w:sz w:val="24"/>
                <w:lang w:eastAsia="lv-LV"/>
              </w:rPr>
              <w:t>requirements for the study programme have been met. Specify any identified deficiencies</w:t>
            </w:r>
            <w:r>
              <w:rPr>
                <w:rFonts w:ascii="Times New Roman" w:eastAsia="Times New Roman" w:hAnsi="Times New Roman"/>
                <w:i/>
                <w:color w:val="000000" w:themeColor="text1"/>
                <w:sz w:val="24"/>
                <w:lang w:eastAsia="lv-LV"/>
              </w:rPr>
              <w:t>,</w:t>
            </w:r>
            <w:r w:rsidR="00B40C34">
              <w:rPr>
                <w:rFonts w:ascii="Times New Roman" w:eastAsia="Times New Roman" w:hAnsi="Times New Roman"/>
                <w:i/>
                <w:color w:val="000000" w:themeColor="text1"/>
                <w:sz w:val="24"/>
                <w:lang w:eastAsia="lv-LV"/>
              </w:rPr>
              <w:t xml:space="preserve"> which cannot be elimin</w:t>
            </w:r>
            <w:r w:rsidR="005026E0" w:rsidRPr="00734959">
              <w:rPr>
                <w:rFonts w:ascii="Times New Roman" w:eastAsia="Times New Roman" w:hAnsi="Times New Roman"/>
                <w:i/>
                <w:color w:val="000000" w:themeColor="text1"/>
                <w:sz w:val="24"/>
                <w:lang w:eastAsia="lv-LV"/>
              </w:rPr>
              <w:t xml:space="preserve">ated </w:t>
            </w:r>
            <w:r w:rsidR="00F17A74">
              <w:rPr>
                <w:rFonts w:ascii="Times New Roman" w:eastAsia="Times New Roman" w:hAnsi="Times New Roman"/>
                <w:i/>
                <w:color w:val="000000" w:themeColor="text1"/>
                <w:sz w:val="24"/>
                <w:lang w:eastAsia="lv-LV"/>
              </w:rPr>
              <w:t>within</w:t>
            </w:r>
            <w:r w:rsidR="00F17A74" w:rsidRPr="00734959">
              <w:rPr>
                <w:rFonts w:ascii="Times New Roman" w:eastAsia="Times New Roman" w:hAnsi="Times New Roman"/>
                <w:i/>
                <w:color w:val="000000" w:themeColor="text1"/>
                <w:sz w:val="24"/>
                <w:lang w:eastAsia="lv-LV"/>
              </w:rPr>
              <w:t xml:space="preserve"> </w:t>
            </w:r>
            <w:r w:rsidR="005026E0" w:rsidRPr="00734959">
              <w:rPr>
                <w:rFonts w:ascii="Times New Roman" w:eastAsia="Times New Roman" w:hAnsi="Times New Roman"/>
                <w:i/>
                <w:color w:val="000000" w:themeColor="text1"/>
                <w:sz w:val="24"/>
                <w:lang w:eastAsia="lv-LV"/>
              </w:rPr>
              <w:t>the two-year accreditation term.</w:t>
            </w:r>
          </w:p>
          <w:p w14:paraId="48372E3A" w14:textId="6C148EF4" w:rsidR="003031E9" w:rsidRPr="00734959" w:rsidRDefault="003031E9" w:rsidP="008C1DFD">
            <w:pPr>
              <w:jc w:val="both"/>
              <w:rPr>
                <w:rFonts w:ascii="Times New Roman" w:eastAsia="Times New Roman" w:hAnsi="Times New Roman"/>
                <w:i/>
                <w:color w:val="000000" w:themeColor="text1"/>
                <w:sz w:val="24"/>
                <w:lang w:eastAsia="lv-LV"/>
              </w:rPr>
            </w:pPr>
          </w:p>
        </w:tc>
      </w:tr>
    </w:tbl>
    <w:p w14:paraId="0E0D50B9" w14:textId="77777777" w:rsidR="00F51FC0" w:rsidRPr="00734959" w:rsidRDefault="00F51FC0" w:rsidP="00782568">
      <w:pPr>
        <w:spacing w:after="0"/>
        <w:jc w:val="both"/>
        <w:rPr>
          <w:rFonts w:ascii="Times New Roman" w:hAnsi="Times New Roman"/>
          <w:color w:val="000000" w:themeColor="text1"/>
          <w:sz w:val="36"/>
          <w:szCs w:val="32"/>
          <w:lang w:eastAsia="en-GB"/>
        </w:rPr>
      </w:pPr>
    </w:p>
    <w:p w14:paraId="34EEC7DA" w14:textId="34163091" w:rsidR="00F51FC0" w:rsidRPr="00734959" w:rsidRDefault="005026E0" w:rsidP="00782568">
      <w:pPr>
        <w:spacing w:after="0"/>
        <w:jc w:val="both"/>
        <w:rPr>
          <w:rFonts w:ascii="Times New Roman" w:hAnsi="Times New Roman"/>
          <w:color w:val="000000" w:themeColor="text1"/>
          <w:sz w:val="24"/>
        </w:rPr>
      </w:pPr>
      <w:r w:rsidRPr="00734959">
        <w:rPr>
          <w:rFonts w:ascii="Times New Roman" w:hAnsi="Times New Roman"/>
          <w:color w:val="000000" w:themeColor="text1"/>
          <w:sz w:val="24"/>
        </w:rPr>
        <w:t>Evaluation of the study programme:</w:t>
      </w:r>
    </w:p>
    <w:p w14:paraId="4775BCC7" w14:textId="77777777" w:rsidR="00F51FC0" w:rsidRPr="00734959" w:rsidRDefault="00F51FC0" w:rsidP="00F51FC0">
      <w:pPr>
        <w:pStyle w:val="ListParagraph"/>
        <w:spacing w:after="0"/>
        <w:rPr>
          <w:rFonts w:ascii="Times New Roman" w:eastAsia="Times New Roman" w:hAnsi="Times New Roman"/>
          <w:color w:val="000000" w:themeColor="text1"/>
          <w:szCs w:val="20"/>
          <w:lang w:eastAsia="en-GB"/>
        </w:rPr>
      </w:pPr>
    </w:p>
    <w:tbl>
      <w:tblPr>
        <w:tblW w:w="9498" w:type="dxa"/>
        <w:tblInd w:w="-5" w:type="dxa"/>
        <w:tblCellMar>
          <w:left w:w="10" w:type="dxa"/>
          <w:right w:w="10" w:type="dxa"/>
        </w:tblCellMar>
        <w:tblLook w:val="0000" w:firstRow="0" w:lastRow="0" w:firstColumn="0" w:lastColumn="0" w:noHBand="0" w:noVBand="0"/>
      </w:tblPr>
      <w:tblGrid>
        <w:gridCol w:w="2127"/>
        <w:gridCol w:w="2409"/>
        <w:gridCol w:w="2552"/>
        <w:gridCol w:w="2410"/>
      </w:tblGrid>
      <w:tr w:rsidR="00F51FC0" w:rsidRPr="00734959" w14:paraId="0AA8FE63" w14:textId="77777777" w:rsidTr="00782568">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FC2F" w14:textId="0B149F7D" w:rsidR="00F51FC0" w:rsidRPr="00734959" w:rsidRDefault="009416FB">
            <w:pPr>
              <w:pStyle w:val="ListParagraph"/>
              <w:spacing w:after="0"/>
              <w:ind w:left="0"/>
              <w:jc w:val="center"/>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Excellent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3B0B" w14:textId="16E0B36C" w:rsidR="00F51FC0" w:rsidRPr="00734959" w:rsidRDefault="009416FB">
            <w:pPr>
              <w:pStyle w:val="ListParagraph"/>
              <w:spacing w:after="0"/>
              <w:ind w:left="0"/>
              <w:jc w:val="center"/>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Good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CFAA" w14:textId="5A0E5B5D" w:rsidR="00F51FC0" w:rsidRPr="00734959" w:rsidRDefault="009416FB">
            <w:pPr>
              <w:pStyle w:val="ListParagraph"/>
              <w:spacing w:after="0"/>
              <w:ind w:left="0"/>
              <w:jc w:val="center"/>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Average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E8F37" w14:textId="28BD6698" w:rsidR="00F51FC0" w:rsidRPr="00734959" w:rsidRDefault="009416FB">
            <w:pPr>
              <w:pStyle w:val="ListParagraph"/>
              <w:spacing w:after="0"/>
              <w:ind w:left="0"/>
              <w:jc w:val="center"/>
              <w:rPr>
                <w:rFonts w:ascii="Times New Roman" w:eastAsia="Times New Roman" w:hAnsi="Times New Roman"/>
                <w:color w:val="000000" w:themeColor="text1"/>
                <w:sz w:val="24"/>
                <w:szCs w:val="20"/>
                <w:lang w:eastAsia="en-GB"/>
              </w:rPr>
            </w:pPr>
            <w:r w:rsidRPr="00734959">
              <w:rPr>
                <w:rFonts w:ascii="Times New Roman" w:eastAsia="Times New Roman" w:hAnsi="Times New Roman"/>
                <w:color w:val="000000" w:themeColor="text1"/>
                <w:sz w:val="24"/>
                <w:szCs w:val="20"/>
                <w:lang w:eastAsia="en-GB"/>
              </w:rPr>
              <w:t>Poor</w:t>
            </w:r>
          </w:p>
        </w:tc>
      </w:tr>
    </w:tbl>
    <w:p w14:paraId="6857B431" w14:textId="6FC910A0" w:rsidR="008C1DFD" w:rsidRPr="00734959" w:rsidRDefault="008C1DFD" w:rsidP="00782568">
      <w:pPr>
        <w:rPr>
          <w:rFonts w:ascii="Times New Roman" w:hAnsi="Times New Roman"/>
          <w:color w:val="000000" w:themeColor="text1"/>
          <w:sz w:val="36"/>
          <w:szCs w:val="32"/>
          <w:lang w:eastAsia="en-GB"/>
        </w:rPr>
      </w:pPr>
    </w:p>
    <w:bookmarkEnd w:id="9"/>
    <w:p w14:paraId="3AF25E11" w14:textId="16B498A7" w:rsidR="003C39E7" w:rsidRPr="00734959" w:rsidRDefault="005E7BF2" w:rsidP="00B177B6">
      <w:pPr>
        <w:pStyle w:val="Heading2"/>
        <w:rPr>
          <w:lang w:eastAsia="en-GB"/>
        </w:rPr>
      </w:pPr>
      <w:r w:rsidRPr="00734959">
        <w:rPr>
          <w:lang w:eastAsia="en-GB"/>
        </w:rPr>
        <w:t>Recommendations for the Study Programme “...”</w:t>
      </w:r>
    </w:p>
    <w:tbl>
      <w:tblPr>
        <w:tblW w:w="8931" w:type="dxa"/>
        <w:tblInd w:w="-5" w:type="dxa"/>
        <w:shd w:val="clear" w:color="auto" w:fill="E7E6E6" w:themeFill="background2"/>
        <w:tblCellMar>
          <w:left w:w="10" w:type="dxa"/>
          <w:right w:w="10" w:type="dxa"/>
        </w:tblCellMar>
        <w:tblLook w:val="0000" w:firstRow="0" w:lastRow="0" w:firstColumn="0" w:lastColumn="0" w:noHBand="0" w:noVBand="0"/>
      </w:tblPr>
      <w:tblGrid>
        <w:gridCol w:w="8931"/>
      </w:tblGrid>
      <w:tr w:rsidR="00220A9A" w:rsidRPr="00734959" w14:paraId="5160CB8C" w14:textId="77777777" w:rsidTr="00C4025C">
        <w:tc>
          <w:tcPr>
            <w:tcW w:w="8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0" w:type="dxa"/>
              <w:left w:w="108" w:type="dxa"/>
              <w:bottom w:w="0" w:type="dxa"/>
              <w:right w:w="108" w:type="dxa"/>
            </w:tcMar>
          </w:tcPr>
          <w:p w14:paraId="454E89FA" w14:textId="67BBB36E" w:rsidR="005026E0" w:rsidRPr="00734959" w:rsidRDefault="005026E0" w:rsidP="005026E0">
            <w:pPr>
              <w:spacing w:after="0"/>
              <w:textAlignment w:val="auto"/>
              <w:rPr>
                <w:rFonts w:ascii="Times New Roman" w:eastAsia="Times New Roman" w:hAnsi="Times New Roman"/>
                <w:i/>
                <w:color w:val="000000" w:themeColor="text1"/>
                <w:sz w:val="24"/>
                <w:lang w:eastAsia="lv-LV"/>
              </w:rPr>
            </w:pPr>
            <w:r w:rsidRPr="00734959">
              <w:rPr>
                <w:rFonts w:ascii="Times New Roman" w:eastAsia="Times New Roman" w:hAnsi="Times New Roman"/>
                <w:i/>
                <w:color w:val="000000" w:themeColor="text1"/>
                <w:sz w:val="24"/>
                <w:lang w:eastAsia="lv-LV"/>
              </w:rPr>
              <w:t>Recommendations</w:t>
            </w:r>
            <w:r w:rsidR="00A976FA">
              <w:rPr>
                <w:rFonts w:ascii="Times New Roman" w:eastAsia="Times New Roman" w:hAnsi="Times New Roman"/>
                <w:i/>
                <w:color w:val="000000" w:themeColor="text1"/>
                <w:sz w:val="24"/>
                <w:lang w:eastAsia="lv-LV"/>
              </w:rPr>
              <w:t>,</w:t>
            </w:r>
            <w:r w:rsidRPr="00734959">
              <w:rPr>
                <w:rFonts w:ascii="Times New Roman" w:eastAsia="Times New Roman" w:hAnsi="Times New Roman"/>
                <w:i/>
                <w:color w:val="000000" w:themeColor="text1"/>
                <w:sz w:val="24"/>
                <w:lang w:eastAsia="lv-LV"/>
              </w:rPr>
              <w:t xml:space="preserve"> which apply to the relevant study programme. The recommendations shall be provided in two parts:</w:t>
            </w:r>
          </w:p>
          <w:p w14:paraId="090AF591" w14:textId="6F0E3F82" w:rsidR="005026E0" w:rsidRPr="00734959" w:rsidRDefault="005026E0" w:rsidP="005026E0">
            <w:pPr>
              <w:pStyle w:val="ListParagraph"/>
              <w:numPr>
                <w:ilvl w:val="0"/>
                <w:numId w:val="19"/>
              </w:numPr>
              <w:spacing w:after="0"/>
              <w:jc w:val="both"/>
              <w:textAlignment w:val="auto"/>
              <w:rPr>
                <w:rFonts w:ascii="Times New Roman" w:eastAsia="Times New Roman" w:hAnsi="Times New Roman"/>
                <w:i/>
                <w:color w:val="000000" w:themeColor="text1"/>
                <w:sz w:val="24"/>
                <w:lang w:eastAsia="lv-LV"/>
              </w:rPr>
            </w:pPr>
            <w:r w:rsidRPr="00734959">
              <w:rPr>
                <w:rFonts w:ascii="Times New Roman" w:eastAsia="Times New Roman" w:hAnsi="Times New Roman"/>
                <w:i/>
                <w:color w:val="000000" w:themeColor="text1"/>
                <w:sz w:val="24"/>
                <w:lang w:eastAsia="lv-LV"/>
              </w:rPr>
              <w:t>Recommendations for the elimination of the deficiencies identified (on a short-</w:t>
            </w:r>
            <w:r w:rsidR="00734955">
              <w:rPr>
                <w:rFonts w:ascii="Times New Roman" w:eastAsia="Times New Roman" w:hAnsi="Times New Roman"/>
                <w:i/>
                <w:color w:val="000000" w:themeColor="text1"/>
                <w:sz w:val="24"/>
                <w:lang w:eastAsia="lv-LV"/>
              </w:rPr>
              <w:t>term</w:t>
            </w:r>
            <w:r w:rsidR="00734955" w:rsidRPr="00734959">
              <w:rPr>
                <w:rFonts w:ascii="Times New Roman" w:eastAsia="Times New Roman" w:hAnsi="Times New Roman"/>
                <w:i/>
                <w:color w:val="000000" w:themeColor="text1"/>
                <w:sz w:val="24"/>
                <w:lang w:eastAsia="lv-LV"/>
              </w:rPr>
              <w:t xml:space="preserve"> </w:t>
            </w:r>
            <w:r w:rsidRPr="00734959">
              <w:rPr>
                <w:rFonts w:ascii="Times New Roman" w:eastAsia="Times New Roman" w:hAnsi="Times New Roman"/>
                <w:i/>
                <w:color w:val="000000" w:themeColor="text1"/>
                <w:sz w:val="24"/>
                <w:lang w:eastAsia="lv-LV"/>
              </w:rPr>
              <w:t>basis).</w:t>
            </w:r>
          </w:p>
          <w:p w14:paraId="5558F94C" w14:textId="295F221E" w:rsidR="005026E0" w:rsidRPr="00734959" w:rsidRDefault="005026E0" w:rsidP="005026E0">
            <w:pPr>
              <w:pStyle w:val="ListParagraph"/>
              <w:numPr>
                <w:ilvl w:val="0"/>
                <w:numId w:val="19"/>
              </w:numPr>
              <w:spacing w:after="0"/>
              <w:jc w:val="both"/>
              <w:textAlignment w:val="auto"/>
              <w:rPr>
                <w:rFonts w:ascii="Times New Roman" w:eastAsia="Times New Roman" w:hAnsi="Times New Roman"/>
                <w:i/>
                <w:color w:val="000000" w:themeColor="text1"/>
                <w:sz w:val="24"/>
                <w:lang w:eastAsia="lv-LV"/>
              </w:rPr>
            </w:pPr>
            <w:r w:rsidRPr="00734959">
              <w:rPr>
                <w:rFonts w:ascii="Times New Roman" w:eastAsia="Times New Roman" w:hAnsi="Times New Roman"/>
                <w:i/>
                <w:color w:val="000000" w:themeColor="text1"/>
                <w:sz w:val="24"/>
                <w:lang w:eastAsia="lv-LV"/>
              </w:rPr>
              <w:t>Recommendations for the improvement of the study direction (on a long-term basis).</w:t>
            </w:r>
          </w:p>
        </w:tc>
      </w:tr>
    </w:tbl>
    <w:p w14:paraId="57563B4F" w14:textId="27C8B391" w:rsidR="002C1F76" w:rsidRPr="00734959" w:rsidRDefault="002C1F76">
      <w:pPr>
        <w:rPr>
          <w:color w:val="000000" w:themeColor="text1"/>
          <w:lang w:eastAsia="en-GB"/>
        </w:rPr>
      </w:pPr>
    </w:p>
    <w:p w14:paraId="096DAC21" w14:textId="5B6481EC" w:rsidR="003C39E7" w:rsidRPr="00734959" w:rsidRDefault="00A976FA" w:rsidP="00B177B6">
      <w:pPr>
        <w:pStyle w:val="Heading1"/>
        <w:rPr>
          <w:lang w:eastAsia="en-GB"/>
        </w:rPr>
      </w:pPr>
      <w:r>
        <w:rPr>
          <w:lang w:eastAsia="en-GB"/>
        </w:rPr>
        <w:t xml:space="preserve">Assessment of the </w:t>
      </w:r>
      <w:r w:rsidR="00E5386C" w:rsidRPr="00734959">
        <w:rPr>
          <w:lang w:eastAsia="en-GB"/>
        </w:rPr>
        <w:t>Requirements for the Study Direction and the Relevant Study Programmes</w:t>
      </w:r>
    </w:p>
    <w:p w14:paraId="7B632161" w14:textId="0F38C10A" w:rsidR="00F51FC0" w:rsidRPr="00734959" w:rsidRDefault="00EB3096" w:rsidP="00B177B6">
      <w:pPr>
        <w:jc w:val="center"/>
        <w:rPr>
          <w:rFonts w:ascii="Times New Roman" w:hAnsi="Times New Roman"/>
          <w:color w:val="000000" w:themeColor="text1"/>
          <w:sz w:val="32"/>
          <w:szCs w:val="32"/>
          <w:lang w:eastAsia="en-GB"/>
        </w:rPr>
      </w:pPr>
      <w:r w:rsidRPr="00734959">
        <w:rPr>
          <w:rFonts w:ascii="Times New Roman" w:hAnsi="Times New Roman"/>
          <w:color w:val="000000" w:themeColor="text1"/>
          <w:sz w:val="32"/>
          <w:szCs w:val="32"/>
          <w:lang w:eastAsia="en-GB"/>
        </w:rPr>
        <w:t>Assessment of the Requirements for the Study Direction</w:t>
      </w:r>
    </w:p>
    <w:tbl>
      <w:tblPr>
        <w:tblStyle w:val="TableGrid"/>
        <w:tblW w:w="8926" w:type="dxa"/>
        <w:tblLook w:val="04A0" w:firstRow="1" w:lastRow="0" w:firstColumn="1" w:lastColumn="0" w:noHBand="0" w:noVBand="1"/>
      </w:tblPr>
      <w:tblGrid>
        <w:gridCol w:w="497"/>
        <w:gridCol w:w="4695"/>
        <w:gridCol w:w="1176"/>
        <w:gridCol w:w="1176"/>
        <w:gridCol w:w="1382"/>
      </w:tblGrid>
      <w:tr w:rsidR="00FE76E9" w:rsidRPr="00734959" w14:paraId="1FAAD87B" w14:textId="77777777" w:rsidTr="00B177B6">
        <w:tc>
          <w:tcPr>
            <w:tcW w:w="469" w:type="dxa"/>
          </w:tcPr>
          <w:p w14:paraId="43B5B495" w14:textId="77777777" w:rsidR="00F51FC0" w:rsidRPr="00734959" w:rsidRDefault="00F51FC0" w:rsidP="00121C07">
            <w:pPr>
              <w:tabs>
                <w:tab w:val="left" w:pos="1329"/>
              </w:tabs>
              <w:rPr>
                <w:rFonts w:ascii="Times New Roman" w:hAnsi="Times New Roman"/>
                <w:color w:val="000000" w:themeColor="text1"/>
                <w:sz w:val="24"/>
                <w:szCs w:val="24"/>
              </w:rPr>
            </w:pPr>
          </w:p>
        </w:tc>
        <w:tc>
          <w:tcPr>
            <w:tcW w:w="5177" w:type="dxa"/>
          </w:tcPr>
          <w:p w14:paraId="2CDD9138" w14:textId="531121C3" w:rsidR="00F51FC0" w:rsidRPr="00734959" w:rsidRDefault="005026E0" w:rsidP="00B177B6">
            <w:pPr>
              <w:tabs>
                <w:tab w:val="left" w:pos="1329"/>
              </w:tabs>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Requirements</w:t>
            </w:r>
          </w:p>
        </w:tc>
        <w:tc>
          <w:tcPr>
            <w:tcW w:w="851" w:type="dxa"/>
          </w:tcPr>
          <w:p w14:paraId="4B18EA0F" w14:textId="31AFC0C3" w:rsidR="00F51FC0" w:rsidRPr="00734959" w:rsidRDefault="00EB3096" w:rsidP="00EB3096">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Fully compliant</w:t>
            </w:r>
          </w:p>
        </w:tc>
        <w:tc>
          <w:tcPr>
            <w:tcW w:w="1011" w:type="dxa"/>
          </w:tcPr>
          <w:p w14:paraId="15D81DB0" w14:textId="64A83D40" w:rsidR="00F51FC0" w:rsidRPr="00734959" w:rsidRDefault="00EB3096" w:rsidP="00EB3096">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Partially compliant</w:t>
            </w:r>
          </w:p>
        </w:tc>
        <w:tc>
          <w:tcPr>
            <w:tcW w:w="1418" w:type="dxa"/>
          </w:tcPr>
          <w:p w14:paraId="1EF7B36B" w14:textId="1B84C8B3" w:rsidR="00F51FC0" w:rsidRPr="00734959" w:rsidRDefault="00EB3096" w:rsidP="00EB3096">
            <w:pPr>
              <w:jc w:val="center"/>
              <w:rPr>
                <w:rFonts w:ascii="Times New Roman" w:hAnsi="Times New Roman"/>
                <w:color w:val="000000" w:themeColor="text1"/>
                <w:sz w:val="24"/>
                <w:szCs w:val="24"/>
              </w:rPr>
            </w:pPr>
            <w:r w:rsidRPr="00734959">
              <w:rPr>
                <w:rFonts w:ascii="Times New Roman" w:hAnsi="Times New Roman"/>
                <w:color w:val="000000" w:themeColor="text1"/>
                <w:sz w:val="24"/>
                <w:szCs w:val="24"/>
              </w:rPr>
              <w:t>Non-compliant</w:t>
            </w:r>
          </w:p>
        </w:tc>
      </w:tr>
      <w:tr w:rsidR="00FE76E9" w:rsidRPr="00734959" w14:paraId="039D67C7" w14:textId="77777777" w:rsidTr="00B177B6">
        <w:tc>
          <w:tcPr>
            <w:tcW w:w="469" w:type="dxa"/>
          </w:tcPr>
          <w:p w14:paraId="783F9A88" w14:textId="50650D36" w:rsidR="00F51FC0" w:rsidRPr="00734959" w:rsidRDefault="005026E0"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F51FC0" w:rsidRPr="00734959">
              <w:rPr>
                <w:rFonts w:ascii="Times New Roman" w:hAnsi="Times New Roman"/>
                <w:color w:val="000000" w:themeColor="text1"/>
                <w:sz w:val="24"/>
                <w:szCs w:val="24"/>
              </w:rPr>
              <w:t>1</w:t>
            </w:r>
          </w:p>
        </w:tc>
        <w:tc>
          <w:tcPr>
            <w:tcW w:w="5177" w:type="dxa"/>
          </w:tcPr>
          <w:p w14:paraId="3B1847EC" w14:textId="0D7D6ACA" w:rsidR="00F51FC0" w:rsidRPr="00734959" w:rsidRDefault="00EB3096" w:rsidP="00FE76E9">
            <w:pPr>
              <w:jc w:val="both"/>
              <w:rPr>
                <w:rFonts w:ascii="Times New Roman" w:hAnsi="Times New Roman"/>
                <w:color w:val="414142"/>
                <w:sz w:val="24"/>
                <w:szCs w:val="24"/>
              </w:rPr>
            </w:pPr>
            <w:r w:rsidRPr="00734959">
              <w:rPr>
                <w:rFonts w:ascii="Times New Roman" w:hAnsi="Times New Roman"/>
                <w:color w:val="000000" w:themeColor="text1"/>
                <w:sz w:val="24"/>
                <w:szCs w:val="24"/>
              </w:rPr>
              <w:t>Pursuant to Section 5, Paragraph 2</w:t>
            </w:r>
            <w:r w:rsidRPr="00734959">
              <w:rPr>
                <w:rFonts w:ascii="Times New Roman" w:hAnsi="Times New Roman"/>
                <w:color w:val="000000" w:themeColor="text1"/>
                <w:sz w:val="24"/>
                <w:szCs w:val="24"/>
                <w:vertAlign w:val="superscript"/>
              </w:rPr>
              <w:t>1</w:t>
            </w:r>
            <w:r w:rsidRPr="00734959">
              <w:rPr>
                <w:rFonts w:ascii="Times New Roman" w:hAnsi="Times New Roman"/>
                <w:color w:val="000000" w:themeColor="text1"/>
                <w:sz w:val="24"/>
                <w:szCs w:val="24"/>
              </w:rPr>
              <w:t xml:space="preserve"> of the Law on Institutions of Higher Education, the higher education institution/ college shall ensure continuous improvement, development, and efficient performance of the study direction whilst implementing their </w:t>
            </w:r>
            <w:r w:rsidR="00A86778" w:rsidRPr="00652337">
              <w:rPr>
                <w:rFonts w:ascii="Times New Roman" w:hAnsi="Times New Roman"/>
                <w:color w:val="000000" w:themeColor="text1"/>
                <w:sz w:val="24"/>
                <w:szCs w:val="24"/>
              </w:rPr>
              <w:t>internal</w:t>
            </w:r>
            <w:r w:rsidR="00A86778">
              <w:rPr>
                <w:rFonts w:ascii="Times New Roman" w:hAnsi="Times New Roman"/>
                <w:color w:val="000000" w:themeColor="text1"/>
                <w:sz w:val="24"/>
                <w:szCs w:val="24"/>
              </w:rPr>
              <w:t xml:space="preserve"> </w:t>
            </w:r>
            <w:r w:rsidRPr="00734959">
              <w:rPr>
                <w:rFonts w:ascii="Times New Roman" w:hAnsi="Times New Roman"/>
                <w:color w:val="000000" w:themeColor="text1"/>
                <w:sz w:val="24"/>
                <w:szCs w:val="24"/>
              </w:rPr>
              <w:t>quality assurance systems</w:t>
            </w:r>
            <w:r w:rsidR="00FE76E9" w:rsidRPr="00734959">
              <w:rPr>
                <w:rFonts w:ascii="Times New Roman" w:hAnsi="Times New Roman"/>
                <w:color w:val="000000" w:themeColor="text1"/>
                <w:sz w:val="24"/>
                <w:szCs w:val="24"/>
              </w:rPr>
              <w:t>.</w:t>
            </w:r>
          </w:p>
        </w:tc>
        <w:tc>
          <w:tcPr>
            <w:tcW w:w="851" w:type="dxa"/>
          </w:tcPr>
          <w:p w14:paraId="2D8BED98" w14:textId="77777777" w:rsidR="00F51FC0" w:rsidRPr="00734959" w:rsidRDefault="00F51FC0" w:rsidP="00121C07">
            <w:pPr>
              <w:jc w:val="both"/>
              <w:rPr>
                <w:rFonts w:ascii="Times New Roman" w:hAnsi="Times New Roman"/>
                <w:color w:val="000000" w:themeColor="text1"/>
                <w:sz w:val="24"/>
                <w:szCs w:val="24"/>
              </w:rPr>
            </w:pPr>
          </w:p>
        </w:tc>
        <w:tc>
          <w:tcPr>
            <w:tcW w:w="1011" w:type="dxa"/>
          </w:tcPr>
          <w:p w14:paraId="6C26B748" w14:textId="77777777" w:rsidR="00F51FC0" w:rsidRPr="00734959" w:rsidRDefault="00F51FC0" w:rsidP="00121C07">
            <w:pPr>
              <w:jc w:val="both"/>
              <w:rPr>
                <w:rFonts w:ascii="Times New Roman" w:hAnsi="Times New Roman"/>
                <w:color w:val="000000" w:themeColor="text1"/>
                <w:sz w:val="24"/>
                <w:szCs w:val="24"/>
              </w:rPr>
            </w:pPr>
          </w:p>
        </w:tc>
        <w:tc>
          <w:tcPr>
            <w:tcW w:w="1418" w:type="dxa"/>
          </w:tcPr>
          <w:p w14:paraId="245247E8" w14:textId="77777777" w:rsidR="00F51FC0" w:rsidRPr="00734959" w:rsidRDefault="00F51FC0" w:rsidP="00121C07">
            <w:pPr>
              <w:jc w:val="both"/>
              <w:rPr>
                <w:rFonts w:ascii="Times New Roman" w:hAnsi="Times New Roman"/>
                <w:color w:val="000000" w:themeColor="text1"/>
                <w:sz w:val="24"/>
                <w:szCs w:val="24"/>
              </w:rPr>
            </w:pPr>
          </w:p>
        </w:tc>
      </w:tr>
      <w:tr w:rsidR="00FE76E9" w:rsidRPr="00734959" w14:paraId="1540F97F" w14:textId="77777777" w:rsidTr="00B177B6">
        <w:tc>
          <w:tcPr>
            <w:tcW w:w="469" w:type="dxa"/>
          </w:tcPr>
          <w:p w14:paraId="48A2DE43" w14:textId="36912DA4" w:rsidR="00F51FC0" w:rsidRPr="00734959" w:rsidRDefault="005026E0"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lastRenderedPageBreak/>
              <w:t>R</w:t>
            </w:r>
            <w:r w:rsidR="00F51FC0" w:rsidRPr="00734959">
              <w:rPr>
                <w:rFonts w:ascii="Times New Roman" w:hAnsi="Times New Roman"/>
                <w:color w:val="000000" w:themeColor="text1"/>
                <w:sz w:val="24"/>
                <w:szCs w:val="24"/>
              </w:rPr>
              <w:t>2</w:t>
            </w:r>
          </w:p>
        </w:tc>
        <w:tc>
          <w:tcPr>
            <w:tcW w:w="5177" w:type="dxa"/>
          </w:tcPr>
          <w:p w14:paraId="2B35872F" w14:textId="0FAB0AEB" w:rsidR="00F51FC0" w:rsidRPr="00734959" w:rsidRDefault="00EB3096" w:rsidP="00B177B6">
            <w:pPr>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The cooperation with different organisations from Latvia and abroad implemented within the study direction </w:t>
            </w:r>
            <w:r w:rsidRPr="00B87D3D">
              <w:rPr>
                <w:rFonts w:ascii="Times New Roman" w:hAnsi="Times New Roman"/>
                <w:color w:val="000000" w:themeColor="text1"/>
                <w:sz w:val="24"/>
                <w:szCs w:val="24"/>
              </w:rPr>
              <w:t>ensures</w:t>
            </w:r>
            <w:r w:rsidRPr="00734959">
              <w:rPr>
                <w:rFonts w:ascii="Times New Roman" w:hAnsi="Times New Roman"/>
                <w:color w:val="000000" w:themeColor="text1"/>
                <w:sz w:val="24"/>
                <w:szCs w:val="24"/>
              </w:rPr>
              <w:t xml:space="preserve"> the achievement of the </w:t>
            </w:r>
            <w:r w:rsidR="00A976FA">
              <w:rPr>
                <w:rFonts w:ascii="Times New Roman" w:hAnsi="Times New Roman"/>
                <w:color w:val="000000" w:themeColor="text1"/>
                <w:sz w:val="24"/>
                <w:szCs w:val="24"/>
              </w:rPr>
              <w:t>aims of the study direction</w:t>
            </w:r>
            <w:r w:rsidRPr="00734959">
              <w:rPr>
                <w:rFonts w:ascii="Times New Roman" w:hAnsi="Times New Roman"/>
                <w:color w:val="000000" w:themeColor="text1"/>
                <w:sz w:val="24"/>
                <w:szCs w:val="24"/>
              </w:rPr>
              <w:t>.</w:t>
            </w:r>
          </w:p>
        </w:tc>
        <w:tc>
          <w:tcPr>
            <w:tcW w:w="851" w:type="dxa"/>
          </w:tcPr>
          <w:p w14:paraId="3F8FDD8E" w14:textId="77777777" w:rsidR="00F51FC0" w:rsidRPr="00734959" w:rsidRDefault="00F51FC0" w:rsidP="00121C07">
            <w:pPr>
              <w:jc w:val="both"/>
              <w:rPr>
                <w:rFonts w:ascii="Times New Roman" w:hAnsi="Times New Roman"/>
                <w:color w:val="000000" w:themeColor="text1"/>
                <w:sz w:val="24"/>
                <w:szCs w:val="24"/>
              </w:rPr>
            </w:pPr>
          </w:p>
        </w:tc>
        <w:tc>
          <w:tcPr>
            <w:tcW w:w="1011" w:type="dxa"/>
          </w:tcPr>
          <w:p w14:paraId="0D33755E" w14:textId="77777777" w:rsidR="00F51FC0" w:rsidRPr="00734959" w:rsidRDefault="00F51FC0" w:rsidP="00121C07">
            <w:pPr>
              <w:jc w:val="both"/>
              <w:rPr>
                <w:rFonts w:ascii="Times New Roman" w:hAnsi="Times New Roman"/>
                <w:color w:val="000000" w:themeColor="text1"/>
                <w:sz w:val="24"/>
                <w:szCs w:val="24"/>
              </w:rPr>
            </w:pPr>
          </w:p>
        </w:tc>
        <w:tc>
          <w:tcPr>
            <w:tcW w:w="1418" w:type="dxa"/>
          </w:tcPr>
          <w:p w14:paraId="0A2A5664" w14:textId="77777777" w:rsidR="00F51FC0" w:rsidRPr="00734959" w:rsidRDefault="00F51FC0" w:rsidP="00121C07">
            <w:pPr>
              <w:jc w:val="both"/>
              <w:rPr>
                <w:rFonts w:ascii="Times New Roman" w:hAnsi="Times New Roman"/>
                <w:color w:val="000000" w:themeColor="text1"/>
                <w:sz w:val="24"/>
                <w:szCs w:val="24"/>
              </w:rPr>
            </w:pPr>
          </w:p>
        </w:tc>
      </w:tr>
      <w:tr w:rsidR="00FE76E9" w:rsidRPr="00734959" w14:paraId="385909A9" w14:textId="77777777" w:rsidTr="00B177B6">
        <w:tc>
          <w:tcPr>
            <w:tcW w:w="469" w:type="dxa"/>
          </w:tcPr>
          <w:p w14:paraId="78B03554" w14:textId="79BF7EFE" w:rsidR="00F51FC0" w:rsidRPr="00734959" w:rsidRDefault="005026E0"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F51FC0" w:rsidRPr="00734959">
              <w:rPr>
                <w:rFonts w:ascii="Times New Roman" w:hAnsi="Times New Roman"/>
                <w:color w:val="000000" w:themeColor="text1"/>
                <w:sz w:val="24"/>
                <w:szCs w:val="24"/>
              </w:rPr>
              <w:t>3</w:t>
            </w:r>
          </w:p>
        </w:tc>
        <w:tc>
          <w:tcPr>
            <w:tcW w:w="5177" w:type="dxa"/>
          </w:tcPr>
          <w:p w14:paraId="1AFAE090" w14:textId="465F9EAA" w:rsidR="00F51FC0" w:rsidRPr="00734959" w:rsidRDefault="00EB3096"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Compliance of scientific research and artistic creation with the development level thereof (if applicable).</w:t>
            </w:r>
          </w:p>
        </w:tc>
        <w:tc>
          <w:tcPr>
            <w:tcW w:w="851" w:type="dxa"/>
          </w:tcPr>
          <w:p w14:paraId="2585B055" w14:textId="77777777" w:rsidR="00F51FC0" w:rsidRPr="00734959" w:rsidRDefault="00F51FC0" w:rsidP="00121C07">
            <w:pPr>
              <w:jc w:val="both"/>
              <w:rPr>
                <w:rFonts w:ascii="Times New Roman" w:hAnsi="Times New Roman"/>
                <w:color w:val="000000" w:themeColor="text1"/>
                <w:sz w:val="24"/>
                <w:szCs w:val="24"/>
              </w:rPr>
            </w:pPr>
          </w:p>
        </w:tc>
        <w:tc>
          <w:tcPr>
            <w:tcW w:w="1011" w:type="dxa"/>
          </w:tcPr>
          <w:p w14:paraId="14CA7351" w14:textId="77777777" w:rsidR="00F51FC0" w:rsidRPr="00734959" w:rsidRDefault="00F51FC0" w:rsidP="00121C07">
            <w:pPr>
              <w:jc w:val="both"/>
              <w:rPr>
                <w:rFonts w:ascii="Times New Roman" w:hAnsi="Times New Roman"/>
                <w:color w:val="000000" w:themeColor="text1"/>
                <w:sz w:val="24"/>
                <w:szCs w:val="24"/>
              </w:rPr>
            </w:pPr>
          </w:p>
        </w:tc>
        <w:tc>
          <w:tcPr>
            <w:tcW w:w="1418" w:type="dxa"/>
          </w:tcPr>
          <w:p w14:paraId="35B69403" w14:textId="77777777" w:rsidR="00F51FC0" w:rsidRPr="00734959" w:rsidRDefault="00F51FC0" w:rsidP="00121C07">
            <w:pPr>
              <w:jc w:val="both"/>
              <w:rPr>
                <w:rFonts w:ascii="Times New Roman" w:hAnsi="Times New Roman"/>
                <w:color w:val="000000" w:themeColor="text1"/>
                <w:sz w:val="24"/>
                <w:szCs w:val="24"/>
              </w:rPr>
            </w:pPr>
          </w:p>
        </w:tc>
      </w:tr>
      <w:tr w:rsidR="00FE76E9" w:rsidRPr="00734959" w14:paraId="5B104081" w14:textId="77777777" w:rsidTr="00B177B6">
        <w:trPr>
          <w:trHeight w:val="54"/>
        </w:trPr>
        <w:tc>
          <w:tcPr>
            <w:tcW w:w="469" w:type="dxa"/>
          </w:tcPr>
          <w:p w14:paraId="4AD478AD" w14:textId="20D2A5C7" w:rsidR="00F51FC0" w:rsidRPr="00734959" w:rsidRDefault="005026E0"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R</w:t>
            </w:r>
            <w:r w:rsidR="00F51FC0" w:rsidRPr="00734959">
              <w:rPr>
                <w:rFonts w:ascii="Times New Roman" w:hAnsi="Times New Roman"/>
                <w:color w:val="000000" w:themeColor="text1"/>
                <w:sz w:val="24"/>
                <w:szCs w:val="24"/>
              </w:rPr>
              <w:t>4</w:t>
            </w:r>
          </w:p>
        </w:tc>
        <w:tc>
          <w:tcPr>
            <w:tcW w:w="5177" w:type="dxa"/>
          </w:tcPr>
          <w:p w14:paraId="54266E59" w14:textId="02493AD5" w:rsidR="00F51FC0" w:rsidRPr="00734959" w:rsidRDefault="00EB3096" w:rsidP="00B177B6">
            <w:pPr>
              <w:tabs>
                <w:tab w:val="left" w:pos="1329"/>
              </w:tabs>
              <w:jc w:val="both"/>
              <w:rPr>
                <w:rFonts w:ascii="Times New Roman" w:hAnsi="Times New Roman"/>
                <w:color w:val="000000" w:themeColor="text1"/>
                <w:sz w:val="24"/>
                <w:szCs w:val="24"/>
              </w:rPr>
            </w:pPr>
            <w:r w:rsidRPr="00734959">
              <w:rPr>
                <w:rFonts w:ascii="Times New Roman" w:hAnsi="Times New Roman"/>
                <w:color w:val="000000" w:themeColor="text1"/>
                <w:sz w:val="24"/>
                <w:szCs w:val="24"/>
              </w:rPr>
              <w:t xml:space="preserve">Elimination of the shortcomings and deficiencies identified </w:t>
            </w:r>
            <w:r w:rsidRPr="00B87D3D">
              <w:rPr>
                <w:rFonts w:ascii="Times New Roman" w:hAnsi="Times New Roman"/>
                <w:color w:val="000000" w:themeColor="text1"/>
                <w:sz w:val="24"/>
                <w:szCs w:val="24"/>
              </w:rPr>
              <w:t>during</w:t>
            </w:r>
            <w:r w:rsidRPr="00734959">
              <w:rPr>
                <w:rFonts w:ascii="Times New Roman" w:hAnsi="Times New Roman"/>
                <w:color w:val="000000" w:themeColor="text1"/>
                <w:sz w:val="24"/>
                <w:szCs w:val="24"/>
              </w:rPr>
              <w:t xml:space="preserve"> the previous assessment of the study direction, if it has been conducted, or the implementation of the provided recommendations.</w:t>
            </w:r>
          </w:p>
        </w:tc>
        <w:tc>
          <w:tcPr>
            <w:tcW w:w="851" w:type="dxa"/>
          </w:tcPr>
          <w:p w14:paraId="61641C94" w14:textId="77777777" w:rsidR="00F51FC0" w:rsidRPr="00734959" w:rsidRDefault="00F51FC0" w:rsidP="00121C07">
            <w:pPr>
              <w:jc w:val="both"/>
              <w:rPr>
                <w:rFonts w:ascii="Times New Roman" w:hAnsi="Times New Roman"/>
                <w:color w:val="000000" w:themeColor="text1"/>
                <w:sz w:val="24"/>
                <w:szCs w:val="24"/>
              </w:rPr>
            </w:pPr>
          </w:p>
        </w:tc>
        <w:tc>
          <w:tcPr>
            <w:tcW w:w="1011" w:type="dxa"/>
          </w:tcPr>
          <w:p w14:paraId="58A94835" w14:textId="77777777" w:rsidR="00F51FC0" w:rsidRPr="00734959" w:rsidRDefault="00F51FC0" w:rsidP="00121C07">
            <w:pPr>
              <w:jc w:val="both"/>
              <w:rPr>
                <w:rFonts w:ascii="Times New Roman" w:hAnsi="Times New Roman"/>
                <w:color w:val="000000" w:themeColor="text1"/>
                <w:sz w:val="24"/>
                <w:szCs w:val="24"/>
              </w:rPr>
            </w:pPr>
          </w:p>
        </w:tc>
        <w:tc>
          <w:tcPr>
            <w:tcW w:w="1418" w:type="dxa"/>
          </w:tcPr>
          <w:p w14:paraId="71440F6A" w14:textId="77777777" w:rsidR="00F51FC0" w:rsidRPr="00734959" w:rsidRDefault="00F51FC0" w:rsidP="00121C07">
            <w:pPr>
              <w:jc w:val="both"/>
              <w:rPr>
                <w:rFonts w:ascii="Times New Roman" w:hAnsi="Times New Roman"/>
                <w:color w:val="000000" w:themeColor="text1"/>
                <w:sz w:val="24"/>
                <w:szCs w:val="24"/>
              </w:rPr>
            </w:pPr>
          </w:p>
        </w:tc>
      </w:tr>
    </w:tbl>
    <w:p w14:paraId="09A8AADF" w14:textId="5D725DAF" w:rsidR="0063203C" w:rsidRPr="00734959" w:rsidRDefault="0063203C" w:rsidP="00782568">
      <w:pPr>
        <w:rPr>
          <w:rFonts w:ascii="Times New Roman" w:hAnsi="Times New Roman"/>
          <w:color w:val="000000" w:themeColor="text1"/>
          <w:sz w:val="32"/>
          <w:szCs w:val="32"/>
          <w:lang w:eastAsia="en-GB"/>
        </w:rPr>
      </w:pPr>
    </w:p>
    <w:p w14:paraId="7FE92664" w14:textId="53F5480D" w:rsidR="00F51FC0" w:rsidRPr="00734959" w:rsidRDefault="00EB3096" w:rsidP="00B177B6">
      <w:pPr>
        <w:jc w:val="center"/>
        <w:rPr>
          <w:rFonts w:ascii="Times New Roman" w:hAnsi="Times New Roman"/>
          <w:color w:val="000000" w:themeColor="text1"/>
          <w:sz w:val="32"/>
          <w:szCs w:val="32"/>
          <w:lang w:eastAsia="en-GB"/>
        </w:rPr>
      </w:pPr>
      <w:r w:rsidRPr="00734959">
        <w:rPr>
          <w:rFonts w:ascii="Times New Roman" w:hAnsi="Times New Roman"/>
          <w:color w:val="000000" w:themeColor="text1"/>
          <w:sz w:val="32"/>
          <w:szCs w:val="32"/>
          <w:lang w:eastAsia="en-GB"/>
        </w:rPr>
        <w:t>Assessment of the Requirements for the Relevant Study Programmes of the Study Direction</w:t>
      </w:r>
      <w:r w:rsidR="00B177B6" w:rsidRPr="00734959">
        <w:rPr>
          <w:rFonts w:ascii="Times New Roman" w:hAnsi="Times New Roman"/>
          <w:color w:val="000000" w:themeColor="text1"/>
          <w:sz w:val="32"/>
          <w:szCs w:val="32"/>
          <w:lang w:eastAsia="en-GB"/>
        </w:rPr>
        <w:t xml:space="preserve">  </w:t>
      </w:r>
    </w:p>
    <w:tbl>
      <w:tblPr>
        <w:tblStyle w:val="TableGrid"/>
        <w:tblW w:w="9351" w:type="dxa"/>
        <w:tblLook w:val="04A0" w:firstRow="1" w:lastRow="0" w:firstColumn="1" w:lastColumn="0" w:noHBand="0" w:noVBand="1"/>
      </w:tblPr>
      <w:tblGrid>
        <w:gridCol w:w="540"/>
        <w:gridCol w:w="1437"/>
        <w:gridCol w:w="475"/>
        <w:gridCol w:w="475"/>
        <w:gridCol w:w="475"/>
        <w:gridCol w:w="475"/>
        <w:gridCol w:w="475"/>
        <w:gridCol w:w="475"/>
        <w:gridCol w:w="475"/>
        <w:gridCol w:w="475"/>
        <w:gridCol w:w="475"/>
        <w:gridCol w:w="475"/>
        <w:gridCol w:w="475"/>
        <w:gridCol w:w="475"/>
        <w:gridCol w:w="1674"/>
      </w:tblGrid>
      <w:tr w:rsidR="00EB3096" w:rsidRPr="00734959" w14:paraId="54CDB376" w14:textId="77777777" w:rsidTr="00EB3096">
        <w:tc>
          <w:tcPr>
            <w:tcW w:w="540" w:type="dxa"/>
            <w:vMerge w:val="restart"/>
            <w:vAlign w:val="center"/>
          </w:tcPr>
          <w:p w14:paraId="71CCEBE7" w14:textId="2586AC21" w:rsidR="00F51FC0" w:rsidRPr="00734959" w:rsidRDefault="00EB3096" w:rsidP="00E96576">
            <w:pPr>
              <w:tabs>
                <w:tab w:val="left" w:pos="1329"/>
              </w:tabs>
              <w:jc w:val="center"/>
              <w:rPr>
                <w:rFonts w:ascii="Times New Roman" w:hAnsi="Times New Roman"/>
                <w:color w:val="000000" w:themeColor="text1"/>
              </w:rPr>
            </w:pPr>
            <w:r w:rsidRPr="00734959">
              <w:rPr>
                <w:rFonts w:ascii="Times New Roman" w:hAnsi="Times New Roman"/>
                <w:color w:val="000000" w:themeColor="text1"/>
              </w:rPr>
              <w:t>No</w:t>
            </w:r>
            <w:r w:rsidR="00F51FC0" w:rsidRPr="00734959">
              <w:rPr>
                <w:rFonts w:ascii="Times New Roman" w:hAnsi="Times New Roman"/>
                <w:color w:val="000000" w:themeColor="text1"/>
              </w:rPr>
              <w:t>.</w:t>
            </w:r>
          </w:p>
        </w:tc>
        <w:tc>
          <w:tcPr>
            <w:tcW w:w="1437" w:type="dxa"/>
            <w:vMerge w:val="restart"/>
            <w:vAlign w:val="center"/>
          </w:tcPr>
          <w:p w14:paraId="5D82FBD8" w14:textId="0272891F" w:rsidR="009A557E" w:rsidRPr="00734959" w:rsidRDefault="00EB3096" w:rsidP="00EB3096">
            <w:pPr>
              <w:tabs>
                <w:tab w:val="left" w:pos="1329"/>
              </w:tabs>
              <w:jc w:val="center"/>
              <w:rPr>
                <w:rFonts w:ascii="Times New Roman" w:hAnsi="Times New Roman"/>
                <w:color w:val="000000" w:themeColor="text1"/>
              </w:rPr>
            </w:pPr>
            <w:r w:rsidRPr="00734959">
              <w:rPr>
                <w:rFonts w:ascii="Times New Roman" w:hAnsi="Times New Roman"/>
                <w:color w:val="000000" w:themeColor="text1"/>
              </w:rPr>
              <w:t>Name and code of the study programme</w:t>
            </w:r>
          </w:p>
        </w:tc>
        <w:tc>
          <w:tcPr>
            <w:tcW w:w="1425" w:type="dxa"/>
            <w:gridSpan w:val="3"/>
            <w:vAlign w:val="center"/>
          </w:tcPr>
          <w:p w14:paraId="05048249" w14:textId="5AFA1496" w:rsidR="00F51FC0" w:rsidRPr="00734959" w:rsidRDefault="00EB3096" w:rsidP="00782568">
            <w:pPr>
              <w:jc w:val="center"/>
              <w:rPr>
                <w:rFonts w:ascii="Times New Roman" w:hAnsi="Times New Roman"/>
                <w:color w:val="000000" w:themeColor="text1"/>
              </w:rPr>
            </w:pPr>
            <w:r w:rsidRPr="00734959">
              <w:rPr>
                <w:rFonts w:ascii="Times New Roman" w:hAnsi="Times New Roman"/>
                <w:color w:val="000000" w:themeColor="text1"/>
              </w:rPr>
              <w:t>R</w:t>
            </w:r>
            <w:r w:rsidR="00F51FC0" w:rsidRPr="00734959">
              <w:rPr>
                <w:rFonts w:ascii="Times New Roman" w:hAnsi="Times New Roman"/>
                <w:color w:val="000000" w:themeColor="text1"/>
              </w:rPr>
              <w:t>5</w:t>
            </w:r>
            <w:r w:rsidR="00E96576" w:rsidRPr="00734959">
              <w:rPr>
                <w:rFonts w:ascii="Times New Roman" w:hAnsi="Times New Roman"/>
                <w:color w:val="000000" w:themeColor="text1"/>
              </w:rPr>
              <w:t>*</w:t>
            </w:r>
          </w:p>
        </w:tc>
        <w:tc>
          <w:tcPr>
            <w:tcW w:w="1425" w:type="dxa"/>
            <w:gridSpan w:val="3"/>
            <w:vAlign w:val="center"/>
          </w:tcPr>
          <w:p w14:paraId="1906E4D1" w14:textId="2D7BF6F5" w:rsidR="00F51FC0" w:rsidRPr="00734959" w:rsidRDefault="00EB3096" w:rsidP="00782568">
            <w:pPr>
              <w:jc w:val="center"/>
              <w:rPr>
                <w:rFonts w:ascii="Times New Roman" w:hAnsi="Times New Roman"/>
                <w:color w:val="000000" w:themeColor="text1"/>
              </w:rPr>
            </w:pPr>
            <w:r w:rsidRPr="00734959">
              <w:rPr>
                <w:rFonts w:ascii="Times New Roman" w:hAnsi="Times New Roman"/>
                <w:color w:val="000000" w:themeColor="text1"/>
              </w:rPr>
              <w:t>R</w:t>
            </w:r>
            <w:r w:rsidR="00F51FC0" w:rsidRPr="00734959">
              <w:rPr>
                <w:rFonts w:ascii="Times New Roman" w:hAnsi="Times New Roman"/>
                <w:color w:val="000000" w:themeColor="text1"/>
              </w:rPr>
              <w:t>6</w:t>
            </w:r>
            <w:r w:rsidR="00E96576" w:rsidRPr="00734959">
              <w:rPr>
                <w:rFonts w:ascii="Times New Roman" w:hAnsi="Times New Roman"/>
                <w:color w:val="000000" w:themeColor="text1"/>
              </w:rPr>
              <w:t>*</w:t>
            </w:r>
          </w:p>
        </w:tc>
        <w:tc>
          <w:tcPr>
            <w:tcW w:w="1425" w:type="dxa"/>
            <w:gridSpan w:val="3"/>
            <w:vAlign w:val="center"/>
          </w:tcPr>
          <w:p w14:paraId="3884E58A" w14:textId="7CECA520" w:rsidR="00F51FC0" w:rsidRPr="00734959" w:rsidRDefault="00EB3096" w:rsidP="00782568">
            <w:pPr>
              <w:jc w:val="center"/>
              <w:rPr>
                <w:rFonts w:ascii="Times New Roman" w:hAnsi="Times New Roman"/>
                <w:color w:val="000000" w:themeColor="text1"/>
              </w:rPr>
            </w:pPr>
            <w:r w:rsidRPr="00734959">
              <w:rPr>
                <w:rFonts w:ascii="Times New Roman" w:hAnsi="Times New Roman"/>
                <w:color w:val="000000" w:themeColor="text1"/>
              </w:rPr>
              <w:t>R</w:t>
            </w:r>
            <w:r w:rsidR="00F51FC0" w:rsidRPr="00734959">
              <w:rPr>
                <w:rFonts w:ascii="Times New Roman" w:hAnsi="Times New Roman"/>
                <w:color w:val="000000" w:themeColor="text1"/>
              </w:rPr>
              <w:t>7</w:t>
            </w:r>
            <w:r w:rsidR="00E96576" w:rsidRPr="00734959">
              <w:rPr>
                <w:rFonts w:ascii="Times New Roman" w:hAnsi="Times New Roman"/>
                <w:color w:val="000000" w:themeColor="text1"/>
              </w:rPr>
              <w:t>*</w:t>
            </w:r>
          </w:p>
        </w:tc>
        <w:tc>
          <w:tcPr>
            <w:tcW w:w="1425" w:type="dxa"/>
            <w:gridSpan w:val="3"/>
            <w:vAlign w:val="center"/>
          </w:tcPr>
          <w:p w14:paraId="5D66C123" w14:textId="00B40962" w:rsidR="00F51FC0" w:rsidRPr="00734959" w:rsidRDefault="00EB3096" w:rsidP="00782568">
            <w:pPr>
              <w:jc w:val="center"/>
              <w:rPr>
                <w:rFonts w:ascii="Times New Roman" w:hAnsi="Times New Roman"/>
                <w:color w:val="000000" w:themeColor="text1"/>
              </w:rPr>
            </w:pPr>
            <w:r w:rsidRPr="00734959">
              <w:rPr>
                <w:rFonts w:ascii="Times New Roman" w:hAnsi="Times New Roman"/>
                <w:color w:val="000000" w:themeColor="text1"/>
              </w:rPr>
              <w:t>R</w:t>
            </w:r>
            <w:r w:rsidR="00F51FC0" w:rsidRPr="00734959">
              <w:rPr>
                <w:rFonts w:ascii="Times New Roman" w:hAnsi="Times New Roman"/>
                <w:color w:val="000000" w:themeColor="text1"/>
              </w:rPr>
              <w:t>8</w:t>
            </w:r>
            <w:r w:rsidR="00E96576" w:rsidRPr="00734959">
              <w:rPr>
                <w:rFonts w:ascii="Times New Roman" w:hAnsi="Times New Roman"/>
                <w:color w:val="000000" w:themeColor="text1"/>
              </w:rPr>
              <w:t>*</w:t>
            </w:r>
          </w:p>
        </w:tc>
        <w:tc>
          <w:tcPr>
            <w:tcW w:w="1674" w:type="dxa"/>
            <w:vMerge w:val="restart"/>
            <w:vAlign w:val="center"/>
          </w:tcPr>
          <w:p w14:paraId="4A0C4C08" w14:textId="49C2DF30" w:rsidR="00F51FC0" w:rsidRPr="00734959" w:rsidRDefault="00EB3096" w:rsidP="00EB3096">
            <w:pPr>
              <w:jc w:val="center"/>
              <w:rPr>
                <w:rFonts w:ascii="Times New Roman" w:hAnsi="Times New Roman"/>
                <w:color w:val="000000" w:themeColor="text1"/>
              </w:rPr>
            </w:pPr>
            <w:r w:rsidRPr="00734959">
              <w:rPr>
                <w:rFonts w:ascii="Times New Roman" w:hAnsi="Times New Roman"/>
                <w:color w:val="000000" w:themeColor="text1"/>
              </w:rPr>
              <w:t xml:space="preserve">Evaluation of the </w:t>
            </w:r>
            <w:r w:rsidR="00B40C34">
              <w:rPr>
                <w:rFonts w:ascii="Times New Roman" w:hAnsi="Times New Roman"/>
                <w:color w:val="000000" w:themeColor="text1"/>
              </w:rPr>
              <w:t>study programme (excellent, goo</w:t>
            </w:r>
            <w:r w:rsidRPr="00734959">
              <w:rPr>
                <w:rFonts w:ascii="Times New Roman" w:hAnsi="Times New Roman"/>
                <w:color w:val="000000" w:themeColor="text1"/>
              </w:rPr>
              <w:t>d, average, poor)</w:t>
            </w:r>
          </w:p>
        </w:tc>
      </w:tr>
      <w:tr w:rsidR="00EB3096" w:rsidRPr="00734959" w14:paraId="08D2BE0F" w14:textId="77777777" w:rsidTr="00A976FA">
        <w:trPr>
          <w:trHeight w:val="1958"/>
        </w:trPr>
        <w:tc>
          <w:tcPr>
            <w:tcW w:w="540" w:type="dxa"/>
            <w:vMerge/>
          </w:tcPr>
          <w:p w14:paraId="726A8690" w14:textId="77777777" w:rsidR="00EB3096" w:rsidRPr="00734959" w:rsidRDefault="00EB3096" w:rsidP="00EB3096">
            <w:pPr>
              <w:tabs>
                <w:tab w:val="left" w:pos="1329"/>
              </w:tabs>
              <w:jc w:val="center"/>
              <w:rPr>
                <w:rFonts w:ascii="Times New Roman" w:hAnsi="Times New Roman"/>
                <w:color w:val="000000" w:themeColor="text1"/>
              </w:rPr>
            </w:pPr>
          </w:p>
        </w:tc>
        <w:tc>
          <w:tcPr>
            <w:tcW w:w="1437" w:type="dxa"/>
            <w:vMerge/>
          </w:tcPr>
          <w:p w14:paraId="7BB93433" w14:textId="77777777" w:rsidR="00EB3096" w:rsidRPr="00734959" w:rsidRDefault="00EB3096" w:rsidP="00EB3096">
            <w:pPr>
              <w:tabs>
                <w:tab w:val="left" w:pos="1329"/>
              </w:tabs>
              <w:jc w:val="center"/>
              <w:rPr>
                <w:rFonts w:ascii="Times New Roman" w:hAnsi="Times New Roman"/>
                <w:color w:val="000000" w:themeColor="text1"/>
              </w:rPr>
            </w:pPr>
          </w:p>
        </w:tc>
        <w:tc>
          <w:tcPr>
            <w:tcW w:w="475" w:type="dxa"/>
            <w:tcBorders>
              <w:right w:val="nil"/>
            </w:tcBorders>
            <w:textDirection w:val="btLr"/>
          </w:tcPr>
          <w:p w14:paraId="0B148C54" w14:textId="5BDFA559"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Fully compliant</w:t>
            </w:r>
          </w:p>
        </w:tc>
        <w:tc>
          <w:tcPr>
            <w:tcW w:w="475" w:type="dxa"/>
            <w:tcBorders>
              <w:left w:val="nil"/>
              <w:right w:val="nil"/>
            </w:tcBorders>
            <w:textDirection w:val="btLr"/>
          </w:tcPr>
          <w:p w14:paraId="2E583979" w14:textId="59AF47C4"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Non-compliant</w:t>
            </w:r>
          </w:p>
        </w:tc>
        <w:tc>
          <w:tcPr>
            <w:tcW w:w="475" w:type="dxa"/>
            <w:tcBorders>
              <w:left w:val="nil"/>
            </w:tcBorders>
            <w:textDirection w:val="btLr"/>
          </w:tcPr>
          <w:p w14:paraId="09A1B153" w14:textId="2BD9F679"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Partially compliant</w:t>
            </w:r>
          </w:p>
        </w:tc>
        <w:tc>
          <w:tcPr>
            <w:tcW w:w="475" w:type="dxa"/>
            <w:tcBorders>
              <w:right w:val="nil"/>
            </w:tcBorders>
            <w:textDirection w:val="btLr"/>
          </w:tcPr>
          <w:p w14:paraId="1B1C72E1" w14:textId="7006A6A2"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Fully compliant</w:t>
            </w:r>
          </w:p>
        </w:tc>
        <w:tc>
          <w:tcPr>
            <w:tcW w:w="475" w:type="dxa"/>
            <w:tcBorders>
              <w:left w:val="nil"/>
              <w:right w:val="nil"/>
            </w:tcBorders>
            <w:textDirection w:val="btLr"/>
          </w:tcPr>
          <w:p w14:paraId="2D6FDE48" w14:textId="3491725F"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Non-compliant</w:t>
            </w:r>
          </w:p>
        </w:tc>
        <w:tc>
          <w:tcPr>
            <w:tcW w:w="475" w:type="dxa"/>
            <w:tcBorders>
              <w:left w:val="nil"/>
            </w:tcBorders>
            <w:textDirection w:val="btLr"/>
          </w:tcPr>
          <w:p w14:paraId="37AF4101" w14:textId="2F9D2257"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Partially compliant</w:t>
            </w:r>
          </w:p>
        </w:tc>
        <w:tc>
          <w:tcPr>
            <w:tcW w:w="475" w:type="dxa"/>
            <w:tcBorders>
              <w:right w:val="nil"/>
            </w:tcBorders>
            <w:textDirection w:val="btLr"/>
          </w:tcPr>
          <w:p w14:paraId="595D9CD4" w14:textId="2C56C953"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Fully compliant</w:t>
            </w:r>
          </w:p>
        </w:tc>
        <w:tc>
          <w:tcPr>
            <w:tcW w:w="475" w:type="dxa"/>
            <w:tcBorders>
              <w:left w:val="nil"/>
              <w:right w:val="nil"/>
            </w:tcBorders>
            <w:textDirection w:val="btLr"/>
          </w:tcPr>
          <w:p w14:paraId="77564635" w14:textId="0B3D54EB" w:rsidR="00EB3096" w:rsidRPr="00734959" w:rsidRDefault="00EB3096" w:rsidP="00EB3096">
            <w:pPr>
              <w:ind w:left="113" w:right="113"/>
              <w:rPr>
                <w:rFonts w:ascii="Times New Roman" w:hAnsi="Times New Roman"/>
                <w:color w:val="000000" w:themeColor="text1"/>
              </w:rPr>
            </w:pPr>
            <w:r w:rsidRPr="00734959">
              <w:rPr>
                <w:rFonts w:ascii="Times New Roman" w:hAnsi="Times New Roman"/>
                <w:color w:val="000000" w:themeColor="text1"/>
              </w:rPr>
              <w:t>Non-compliant</w:t>
            </w:r>
          </w:p>
        </w:tc>
        <w:tc>
          <w:tcPr>
            <w:tcW w:w="475" w:type="dxa"/>
            <w:tcBorders>
              <w:left w:val="nil"/>
            </w:tcBorders>
            <w:textDirection w:val="btLr"/>
          </w:tcPr>
          <w:p w14:paraId="43D04D40" w14:textId="5EC70924" w:rsidR="00EB3096" w:rsidRPr="00734959" w:rsidRDefault="00EB3096" w:rsidP="00EB3096">
            <w:pPr>
              <w:ind w:left="113" w:right="113"/>
              <w:rPr>
                <w:rFonts w:ascii="Times New Roman" w:hAnsi="Times New Roman"/>
                <w:color w:val="000000" w:themeColor="text1"/>
              </w:rPr>
            </w:pPr>
            <w:r w:rsidRPr="00734959">
              <w:rPr>
                <w:rFonts w:ascii="Times New Roman" w:hAnsi="Times New Roman"/>
                <w:color w:val="000000" w:themeColor="text1"/>
              </w:rPr>
              <w:t>Partially compliant</w:t>
            </w:r>
          </w:p>
        </w:tc>
        <w:tc>
          <w:tcPr>
            <w:tcW w:w="475" w:type="dxa"/>
            <w:tcBorders>
              <w:right w:val="nil"/>
            </w:tcBorders>
            <w:textDirection w:val="btLr"/>
          </w:tcPr>
          <w:p w14:paraId="29305C9B" w14:textId="291CA424"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Fully compliant</w:t>
            </w:r>
          </w:p>
        </w:tc>
        <w:tc>
          <w:tcPr>
            <w:tcW w:w="475" w:type="dxa"/>
            <w:tcBorders>
              <w:left w:val="nil"/>
              <w:right w:val="nil"/>
            </w:tcBorders>
            <w:textDirection w:val="btLr"/>
          </w:tcPr>
          <w:p w14:paraId="3F5D5D4E" w14:textId="694E4FD3" w:rsidR="00EB3096" w:rsidRPr="00734959" w:rsidRDefault="00EB3096" w:rsidP="00EB3096">
            <w:pPr>
              <w:ind w:left="113" w:right="113"/>
              <w:jc w:val="center"/>
              <w:rPr>
                <w:rFonts w:ascii="Times New Roman" w:hAnsi="Times New Roman"/>
                <w:color w:val="000000" w:themeColor="text1"/>
              </w:rPr>
            </w:pPr>
            <w:r w:rsidRPr="00734959">
              <w:rPr>
                <w:rFonts w:ascii="Times New Roman" w:hAnsi="Times New Roman"/>
                <w:color w:val="000000" w:themeColor="text1"/>
              </w:rPr>
              <w:t>Non-compliant</w:t>
            </w:r>
          </w:p>
        </w:tc>
        <w:tc>
          <w:tcPr>
            <w:tcW w:w="475" w:type="dxa"/>
            <w:tcBorders>
              <w:left w:val="nil"/>
            </w:tcBorders>
            <w:textDirection w:val="btLr"/>
          </w:tcPr>
          <w:p w14:paraId="7BD15F9C" w14:textId="06A3B2E5" w:rsidR="00EB3096" w:rsidRPr="00734959" w:rsidRDefault="00EB3096" w:rsidP="00EB3096">
            <w:pPr>
              <w:ind w:left="113" w:right="113"/>
              <w:rPr>
                <w:rFonts w:ascii="Times New Roman" w:hAnsi="Times New Roman"/>
                <w:color w:val="000000" w:themeColor="text1"/>
              </w:rPr>
            </w:pPr>
            <w:r w:rsidRPr="00734959">
              <w:rPr>
                <w:rFonts w:ascii="Times New Roman" w:hAnsi="Times New Roman"/>
                <w:color w:val="000000" w:themeColor="text1"/>
              </w:rPr>
              <w:t>Partially compliant</w:t>
            </w:r>
          </w:p>
        </w:tc>
        <w:tc>
          <w:tcPr>
            <w:tcW w:w="1674" w:type="dxa"/>
            <w:vMerge/>
            <w:textDirection w:val="btLr"/>
          </w:tcPr>
          <w:p w14:paraId="2A4DE18E" w14:textId="77777777" w:rsidR="00EB3096" w:rsidRPr="00734959" w:rsidRDefault="00EB3096" w:rsidP="00EB3096">
            <w:pPr>
              <w:ind w:left="113" w:right="113"/>
              <w:jc w:val="center"/>
              <w:rPr>
                <w:rFonts w:ascii="Times New Roman" w:hAnsi="Times New Roman"/>
                <w:color w:val="000000" w:themeColor="text1"/>
              </w:rPr>
            </w:pPr>
          </w:p>
        </w:tc>
      </w:tr>
      <w:tr w:rsidR="00EB3096" w:rsidRPr="00734959" w14:paraId="1A0E5697" w14:textId="77777777" w:rsidTr="00EB3096">
        <w:tc>
          <w:tcPr>
            <w:tcW w:w="540" w:type="dxa"/>
          </w:tcPr>
          <w:p w14:paraId="17D20524" w14:textId="77777777" w:rsidR="00E96576" w:rsidRPr="00734959" w:rsidRDefault="00E96576" w:rsidP="00782568">
            <w:pPr>
              <w:tabs>
                <w:tab w:val="left" w:pos="1329"/>
              </w:tabs>
              <w:jc w:val="center"/>
              <w:rPr>
                <w:rFonts w:ascii="Times New Roman" w:hAnsi="Times New Roman"/>
                <w:color w:val="000000" w:themeColor="text1"/>
              </w:rPr>
            </w:pPr>
          </w:p>
        </w:tc>
        <w:tc>
          <w:tcPr>
            <w:tcW w:w="1437" w:type="dxa"/>
          </w:tcPr>
          <w:p w14:paraId="6F1BF8B0" w14:textId="77777777" w:rsidR="00E96576" w:rsidRPr="00734959" w:rsidRDefault="00E96576" w:rsidP="00782568">
            <w:pPr>
              <w:tabs>
                <w:tab w:val="left" w:pos="1329"/>
              </w:tabs>
              <w:jc w:val="center"/>
              <w:rPr>
                <w:rFonts w:ascii="Times New Roman" w:hAnsi="Times New Roman"/>
                <w:color w:val="000000" w:themeColor="text1"/>
              </w:rPr>
            </w:pPr>
          </w:p>
        </w:tc>
        <w:tc>
          <w:tcPr>
            <w:tcW w:w="475" w:type="dxa"/>
          </w:tcPr>
          <w:p w14:paraId="1F206423" w14:textId="77777777" w:rsidR="00E96576" w:rsidRPr="00734959" w:rsidRDefault="00E96576" w:rsidP="00782568">
            <w:pPr>
              <w:jc w:val="center"/>
              <w:rPr>
                <w:rFonts w:ascii="Times New Roman" w:hAnsi="Times New Roman"/>
                <w:color w:val="000000" w:themeColor="text1"/>
              </w:rPr>
            </w:pPr>
          </w:p>
        </w:tc>
        <w:tc>
          <w:tcPr>
            <w:tcW w:w="475" w:type="dxa"/>
          </w:tcPr>
          <w:p w14:paraId="38AE5148" w14:textId="77777777" w:rsidR="00E96576" w:rsidRPr="00734959" w:rsidRDefault="00E96576" w:rsidP="00782568">
            <w:pPr>
              <w:jc w:val="center"/>
              <w:rPr>
                <w:rFonts w:ascii="Times New Roman" w:hAnsi="Times New Roman"/>
                <w:color w:val="000000" w:themeColor="text1"/>
              </w:rPr>
            </w:pPr>
          </w:p>
        </w:tc>
        <w:tc>
          <w:tcPr>
            <w:tcW w:w="475" w:type="dxa"/>
          </w:tcPr>
          <w:p w14:paraId="12710456" w14:textId="77777777" w:rsidR="00E96576" w:rsidRPr="00734959" w:rsidRDefault="00E96576" w:rsidP="00782568">
            <w:pPr>
              <w:jc w:val="center"/>
              <w:rPr>
                <w:rFonts w:ascii="Times New Roman" w:hAnsi="Times New Roman"/>
                <w:color w:val="000000" w:themeColor="text1"/>
              </w:rPr>
            </w:pPr>
          </w:p>
        </w:tc>
        <w:tc>
          <w:tcPr>
            <w:tcW w:w="475" w:type="dxa"/>
          </w:tcPr>
          <w:p w14:paraId="14C00E2B" w14:textId="77777777" w:rsidR="00E96576" w:rsidRPr="00734959" w:rsidRDefault="00E96576" w:rsidP="00782568">
            <w:pPr>
              <w:jc w:val="center"/>
              <w:rPr>
                <w:rFonts w:ascii="Times New Roman" w:hAnsi="Times New Roman"/>
                <w:color w:val="000000" w:themeColor="text1"/>
              </w:rPr>
            </w:pPr>
          </w:p>
        </w:tc>
        <w:tc>
          <w:tcPr>
            <w:tcW w:w="475" w:type="dxa"/>
          </w:tcPr>
          <w:p w14:paraId="26EC4092" w14:textId="77777777" w:rsidR="00E96576" w:rsidRPr="00734959" w:rsidRDefault="00E96576" w:rsidP="00782568">
            <w:pPr>
              <w:jc w:val="center"/>
              <w:rPr>
                <w:rFonts w:ascii="Times New Roman" w:hAnsi="Times New Roman"/>
                <w:color w:val="000000" w:themeColor="text1"/>
              </w:rPr>
            </w:pPr>
          </w:p>
        </w:tc>
        <w:tc>
          <w:tcPr>
            <w:tcW w:w="475" w:type="dxa"/>
          </w:tcPr>
          <w:p w14:paraId="5075D650" w14:textId="77777777" w:rsidR="00E96576" w:rsidRPr="00734959" w:rsidRDefault="00E96576" w:rsidP="00782568">
            <w:pPr>
              <w:jc w:val="center"/>
              <w:rPr>
                <w:rFonts w:ascii="Times New Roman" w:hAnsi="Times New Roman"/>
                <w:color w:val="000000" w:themeColor="text1"/>
              </w:rPr>
            </w:pPr>
          </w:p>
        </w:tc>
        <w:tc>
          <w:tcPr>
            <w:tcW w:w="475" w:type="dxa"/>
          </w:tcPr>
          <w:p w14:paraId="53AB9A85" w14:textId="77777777" w:rsidR="00E96576" w:rsidRPr="00734959" w:rsidRDefault="00E96576" w:rsidP="00782568">
            <w:pPr>
              <w:jc w:val="center"/>
              <w:rPr>
                <w:rFonts w:ascii="Times New Roman" w:hAnsi="Times New Roman"/>
                <w:color w:val="000000" w:themeColor="text1"/>
              </w:rPr>
            </w:pPr>
          </w:p>
        </w:tc>
        <w:tc>
          <w:tcPr>
            <w:tcW w:w="475" w:type="dxa"/>
          </w:tcPr>
          <w:p w14:paraId="7953C9E3" w14:textId="77777777" w:rsidR="00E96576" w:rsidRPr="00734959" w:rsidRDefault="00E96576" w:rsidP="00782568">
            <w:pPr>
              <w:jc w:val="center"/>
              <w:rPr>
                <w:rFonts w:ascii="Times New Roman" w:hAnsi="Times New Roman"/>
                <w:color w:val="000000" w:themeColor="text1"/>
              </w:rPr>
            </w:pPr>
          </w:p>
        </w:tc>
        <w:tc>
          <w:tcPr>
            <w:tcW w:w="475" w:type="dxa"/>
          </w:tcPr>
          <w:p w14:paraId="1E75070C" w14:textId="77777777" w:rsidR="00E96576" w:rsidRPr="00734959" w:rsidRDefault="00E96576" w:rsidP="00782568">
            <w:pPr>
              <w:jc w:val="center"/>
              <w:rPr>
                <w:rFonts w:ascii="Times New Roman" w:hAnsi="Times New Roman"/>
                <w:color w:val="000000" w:themeColor="text1"/>
              </w:rPr>
            </w:pPr>
          </w:p>
        </w:tc>
        <w:tc>
          <w:tcPr>
            <w:tcW w:w="475" w:type="dxa"/>
          </w:tcPr>
          <w:p w14:paraId="0A9C1B53" w14:textId="77777777" w:rsidR="00E96576" w:rsidRPr="00734959" w:rsidRDefault="00E96576" w:rsidP="00782568">
            <w:pPr>
              <w:jc w:val="center"/>
              <w:rPr>
                <w:rFonts w:ascii="Times New Roman" w:hAnsi="Times New Roman"/>
                <w:color w:val="000000" w:themeColor="text1"/>
              </w:rPr>
            </w:pPr>
          </w:p>
        </w:tc>
        <w:tc>
          <w:tcPr>
            <w:tcW w:w="475" w:type="dxa"/>
          </w:tcPr>
          <w:p w14:paraId="21D0E8F7" w14:textId="77777777" w:rsidR="00E96576" w:rsidRPr="00734959" w:rsidRDefault="00E96576" w:rsidP="00782568">
            <w:pPr>
              <w:jc w:val="center"/>
              <w:rPr>
                <w:rFonts w:ascii="Times New Roman" w:hAnsi="Times New Roman"/>
                <w:color w:val="000000" w:themeColor="text1"/>
              </w:rPr>
            </w:pPr>
          </w:p>
        </w:tc>
        <w:tc>
          <w:tcPr>
            <w:tcW w:w="475" w:type="dxa"/>
          </w:tcPr>
          <w:p w14:paraId="66860CD7" w14:textId="77777777" w:rsidR="00E96576" w:rsidRPr="00734959" w:rsidRDefault="00E96576" w:rsidP="00782568">
            <w:pPr>
              <w:jc w:val="center"/>
              <w:rPr>
                <w:rFonts w:ascii="Times New Roman" w:hAnsi="Times New Roman"/>
                <w:color w:val="000000" w:themeColor="text1"/>
              </w:rPr>
            </w:pPr>
          </w:p>
        </w:tc>
        <w:tc>
          <w:tcPr>
            <w:tcW w:w="1674" w:type="dxa"/>
          </w:tcPr>
          <w:p w14:paraId="3FA78E64" w14:textId="77777777" w:rsidR="00E96576" w:rsidRPr="00734959" w:rsidRDefault="00E96576" w:rsidP="00782568">
            <w:pPr>
              <w:jc w:val="center"/>
              <w:rPr>
                <w:rFonts w:ascii="Times New Roman" w:hAnsi="Times New Roman"/>
                <w:color w:val="000000" w:themeColor="text1"/>
              </w:rPr>
            </w:pPr>
          </w:p>
        </w:tc>
      </w:tr>
      <w:tr w:rsidR="00EB3096" w:rsidRPr="00734959" w14:paraId="68382911" w14:textId="77777777" w:rsidTr="00EB3096">
        <w:tc>
          <w:tcPr>
            <w:tcW w:w="540" w:type="dxa"/>
          </w:tcPr>
          <w:p w14:paraId="331CA48A" w14:textId="77777777" w:rsidR="00E96576" w:rsidRPr="00734959" w:rsidRDefault="00E96576" w:rsidP="00782568">
            <w:pPr>
              <w:tabs>
                <w:tab w:val="left" w:pos="1329"/>
              </w:tabs>
              <w:jc w:val="center"/>
              <w:rPr>
                <w:rFonts w:ascii="Times New Roman" w:hAnsi="Times New Roman"/>
                <w:color w:val="000000" w:themeColor="text1"/>
              </w:rPr>
            </w:pPr>
          </w:p>
        </w:tc>
        <w:tc>
          <w:tcPr>
            <w:tcW w:w="1437" w:type="dxa"/>
          </w:tcPr>
          <w:p w14:paraId="6CE1191F" w14:textId="77777777" w:rsidR="00E96576" w:rsidRPr="00734959" w:rsidRDefault="00E96576" w:rsidP="00782568">
            <w:pPr>
              <w:tabs>
                <w:tab w:val="left" w:pos="1329"/>
              </w:tabs>
              <w:jc w:val="center"/>
              <w:rPr>
                <w:rFonts w:ascii="Times New Roman" w:hAnsi="Times New Roman"/>
                <w:b/>
                <w:color w:val="000000" w:themeColor="text1"/>
              </w:rPr>
            </w:pPr>
          </w:p>
        </w:tc>
        <w:tc>
          <w:tcPr>
            <w:tcW w:w="475" w:type="dxa"/>
          </w:tcPr>
          <w:p w14:paraId="128DB60C" w14:textId="77777777" w:rsidR="00E96576" w:rsidRPr="00734959" w:rsidRDefault="00E96576" w:rsidP="00782568">
            <w:pPr>
              <w:jc w:val="center"/>
              <w:rPr>
                <w:rFonts w:ascii="Times New Roman" w:hAnsi="Times New Roman"/>
                <w:color w:val="000000" w:themeColor="text1"/>
              </w:rPr>
            </w:pPr>
          </w:p>
        </w:tc>
        <w:tc>
          <w:tcPr>
            <w:tcW w:w="475" w:type="dxa"/>
          </w:tcPr>
          <w:p w14:paraId="618DA088" w14:textId="77777777" w:rsidR="00E96576" w:rsidRPr="00734959" w:rsidRDefault="00E96576" w:rsidP="00782568">
            <w:pPr>
              <w:jc w:val="center"/>
              <w:rPr>
                <w:rFonts w:ascii="Times New Roman" w:hAnsi="Times New Roman"/>
                <w:color w:val="000000" w:themeColor="text1"/>
              </w:rPr>
            </w:pPr>
          </w:p>
        </w:tc>
        <w:tc>
          <w:tcPr>
            <w:tcW w:w="475" w:type="dxa"/>
          </w:tcPr>
          <w:p w14:paraId="115467C3" w14:textId="77777777" w:rsidR="00E96576" w:rsidRPr="00734959" w:rsidRDefault="00E96576" w:rsidP="00782568">
            <w:pPr>
              <w:jc w:val="center"/>
              <w:rPr>
                <w:rFonts w:ascii="Times New Roman" w:hAnsi="Times New Roman"/>
                <w:color w:val="000000" w:themeColor="text1"/>
              </w:rPr>
            </w:pPr>
          </w:p>
        </w:tc>
        <w:tc>
          <w:tcPr>
            <w:tcW w:w="475" w:type="dxa"/>
          </w:tcPr>
          <w:p w14:paraId="6E1D5BF5" w14:textId="77777777" w:rsidR="00E96576" w:rsidRPr="00734959" w:rsidRDefault="00E96576" w:rsidP="00782568">
            <w:pPr>
              <w:jc w:val="center"/>
              <w:rPr>
                <w:rFonts w:ascii="Times New Roman" w:hAnsi="Times New Roman"/>
                <w:color w:val="000000" w:themeColor="text1"/>
              </w:rPr>
            </w:pPr>
          </w:p>
        </w:tc>
        <w:tc>
          <w:tcPr>
            <w:tcW w:w="475" w:type="dxa"/>
          </w:tcPr>
          <w:p w14:paraId="775DC814" w14:textId="77777777" w:rsidR="00E96576" w:rsidRPr="00734959" w:rsidRDefault="00E96576" w:rsidP="00782568">
            <w:pPr>
              <w:jc w:val="center"/>
              <w:rPr>
                <w:rFonts w:ascii="Times New Roman" w:hAnsi="Times New Roman"/>
                <w:color w:val="000000" w:themeColor="text1"/>
              </w:rPr>
            </w:pPr>
          </w:p>
        </w:tc>
        <w:tc>
          <w:tcPr>
            <w:tcW w:w="475" w:type="dxa"/>
          </w:tcPr>
          <w:p w14:paraId="63D18DB1" w14:textId="77777777" w:rsidR="00E96576" w:rsidRPr="00734959" w:rsidRDefault="00E96576" w:rsidP="00782568">
            <w:pPr>
              <w:jc w:val="center"/>
              <w:rPr>
                <w:rFonts w:ascii="Times New Roman" w:hAnsi="Times New Roman"/>
                <w:color w:val="000000" w:themeColor="text1"/>
              </w:rPr>
            </w:pPr>
          </w:p>
        </w:tc>
        <w:tc>
          <w:tcPr>
            <w:tcW w:w="475" w:type="dxa"/>
          </w:tcPr>
          <w:p w14:paraId="7935A4D3" w14:textId="77777777" w:rsidR="00E96576" w:rsidRPr="00734959" w:rsidRDefault="00E96576" w:rsidP="00782568">
            <w:pPr>
              <w:jc w:val="center"/>
              <w:rPr>
                <w:rFonts w:ascii="Times New Roman" w:hAnsi="Times New Roman"/>
                <w:color w:val="000000" w:themeColor="text1"/>
              </w:rPr>
            </w:pPr>
          </w:p>
        </w:tc>
        <w:tc>
          <w:tcPr>
            <w:tcW w:w="475" w:type="dxa"/>
          </w:tcPr>
          <w:p w14:paraId="1A013794" w14:textId="77777777" w:rsidR="00E96576" w:rsidRPr="00734959" w:rsidRDefault="00E96576" w:rsidP="00782568">
            <w:pPr>
              <w:jc w:val="center"/>
              <w:rPr>
                <w:rFonts w:ascii="Times New Roman" w:hAnsi="Times New Roman"/>
                <w:color w:val="000000" w:themeColor="text1"/>
              </w:rPr>
            </w:pPr>
          </w:p>
        </w:tc>
        <w:tc>
          <w:tcPr>
            <w:tcW w:w="475" w:type="dxa"/>
          </w:tcPr>
          <w:p w14:paraId="3BBDE53C" w14:textId="77777777" w:rsidR="00E96576" w:rsidRPr="00734959" w:rsidRDefault="00E96576" w:rsidP="00782568">
            <w:pPr>
              <w:jc w:val="center"/>
              <w:rPr>
                <w:rFonts w:ascii="Times New Roman" w:hAnsi="Times New Roman"/>
                <w:color w:val="000000" w:themeColor="text1"/>
              </w:rPr>
            </w:pPr>
          </w:p>
        </w:tc>
        <w:tc>
          <w:tcPr>
            <w:tcW w:w="475" w:type="dxa"/>
          </w:tcPr>
          <w:p w14:paraId="7F0FF8AC" w14:textId="77777777" w:rsidR="00E96576" w:rsidRPr="00734959" w:rsidRDefault="00E96576" w:rsidP="00782568">
            <w:pPr>
              <w:jc w:val="center"/>
              <w:rPr>
                <w:rFonts w:ascii="Times New Roman" w:hAnsi="Times New Roman"/>
                <w:color w:val="000000" w:themeColor="text1"/>
              </w:rPr>
            </w:pPr>
          </w:p>
        </w:tc>
        <w:tc>
          <w:tcPr>
            <w:tcW w:w="475" w:type="dxa"/>
          </w:tcPr>
          <w:p w14:paraId="22C3E26F" w14:textId="77777777" w:rsidR="00E96576" w:rsidRPr="00734959" w:rsidRDefault="00E96576" w:rsidP="00782568">
            <w:pPr>
              <w:jc w:val="center"/>
              <w:rPr>
                <w:rFonts w:ascii="Times New Roman" w:hAnsi="Times New Roman"/>
                <w:color w:val="000000" w:themeColor="text1"/>
              </w:rPr>
            </w:pPr>
          </w:p>
        </w:tc>
        <w:tc>
          <w:tcPr>
            <w:tcW w:w="475" w:type="dxa"/>
          </w:tcPr>
          <w:p w14:paraId="4FD29138" w14:textId="77777777" w:rsidR="00E96576" w:rsidRPr="00734959" w:rsidRDefault="00E96576" w:rsidP="00782568">
            <w:pPr>
              <w:jc w:val="center"/>
              <w:rPr>
                <w:rFonts w:ascii="Times New Roman" w:hAnsi="Times New Roman"/>
                <w:color w:val="000000" w:themeColor="text1"/>
              </w:rPr>
            </w:pPr>
          </w:p>
        </w:tc>
        <w:tc>
          <w:tcPr>
            <w:tcW w:w="1674" w:type="dxa"/>
          </w:tcPr>
          <w:p w14:paraId="5C19E377" w14:textId="77777777" w:rsidR="00E96576" w:rsidRPr="00734959" w:rsidRDefault="00E96576" w:rsidP="00782568">
            <w:pPr>
              <w:jc w:val="center"/>
              <w:rPr>
                <w:rFonts w:ascii="Times New Roman" w:hAnsi="Times New Roman"/>
                <w:color w:val="000000" w:themeColor="text1"/>
              </w:rPr>
            </w:pPr>
          </w:p>
        </w:tc>
      </w:tr>
    </w:tbl>
    <w:p w14:paraId="2FA26B7D" w14:textId="77777777" w:rsidR="00E96576" w:rsidRPr="00734959" w:rsidRDefault="00E96576" w:rsidP="00782568">
      <w:pPr>
        <w:jc w:val="both"/>
        <w:rPr>
          <w:rFonts w:ascii="Times New Roman" w:hAnsi="Times New Roman"/>
          <w:i/>
          <w:color w:val="000000" w:themeColor="text1"/>
          <w:lang w:eastAsia="en-GB"/>
        </w:rPr>
      </w:pPr>
    </w:p>
    <w:p w14:paraId="0148F209" w14:textId="1CEE9ED8" w:rsidR="00E96576" w:rsidRPr="00734959" w:rsidRDefault="005026E0" w:rsidP="00782568">
      <w:pPr>
        <w:jc w:val="both"/>
        <w:rPr>
          <w:rFonts w:ascii="Times New Roman" w:hAnsi="Times New Roman"/>
          <w:i/>
          <w:color w:val="000000" w:themeColor="text1"/>
          <w:lang w:eastAsia="en-GB"/>
        </w:rPr>
      </w:pPr>
      <w:r w:rsidRPr="00734959">
        <w:rPr>
          <w:rFonts w:ascii="Times New Roman" w:hAnsi="Times New Roman"/>
          <w:i/>
          <w:color w:val="000000" w:themeColor="text1"/>
          <w:lang w:eastAsia="en-GB"/>
        </w:rPr>
        <w:t>*R</w:t>
      </w:r>
      <w:r w:rsidR="00E96576" w:rsidRPr="00734959">
        <w:rPr>
          <w:rFonts w:ascii="Times New Roman" w:hAnsi="Times New Roman"/>
          <w:i/>
          <w:color w:val="000000" w:themeColor="text1"/>
          <w:lang w:eastAsia="en-GB"/>
        </w:rPr>
        <w:t xml:space="preserve">5 </w:t>
      </w:r>
      <w:r w:rsidRPr="00734959">
        <w:rPr>
          <w:rFonts w:ascii="Times New Roman" w:hAnsi="Times New Roman"/>
          <w:i/>
          <w:color w:val="000000" w:themeColor="text1"/>
          <w:lang w:eastAsia="en-GB"/>
        </w:rPr>
        <w:t xml:space="preserve">Compliance of the study programme with the requirements set forth in the </w:t>
      </w:r>
      <w:hyperlink r:id="rId8" w:tgtFrame="_blank" w:history="1">
        <w:r w:rsidRPr="00734959">
          <w:rPr>
            <w:rStyle w:val="Hyperlink"/>
            <w:rFonts w:ascii="Times New Roman" w:hAnsi="Times New Roman"/>
            <w:i/>
            <w:color w:val="16497B"/>
          </w:rPr>
          <w:t>Law on Institutions of Higher Education</w:t>
        </w:r>
      </w:hyperlink>
      <w:r w:rsidR="00E96576" w:rsidRPr="00734959">
        <w:rPr>
          <w:rFonts w:ascii="Times New Roman" w:hAnsi="Times New Roman"/>
          <w:i/>
          <w:color w:val="414142"/>
        </w:rPr>
        <w:t xml:space="preserve"> </w:t>
      </w:r>
      <w:r w:rsidR="00A976FA">
        <w:rPr>
          <w:rFonts w:ascii="Times New Roman" w:hAnsi="Times New Roman"/>
          <w:i/>
          <w:color w:val="414142"/>
        </w:rPr>
        <w:t>and other reg</w:t>
      </w:r>
      <w:r w:rsidRPr="00734959">
        <w:rPr>
          <w:rFonts w:ascii="Times New Roman" w:hAnsi="Times New Roman"/>
          <w:i/>
          <w:color w:val="414142"/>
        </w:rPr>
        <w:t>ulatory enactments.</w:t>
      </w:r>
    </w:p>
    <w:p w14:paraId="06D3DD53" w14:textId="314C96FE" w:rsidR="00E96576" w:rsidRPr="00734959" w:rsidRDefault="005026E0" w:rsidP="00E96576">
      <w:pPr>
        <w:jc w:val="both"/>
        <w:rPr>
          <w:rFonts w:ascii="Times New Roman" w:hAnsi="Times New Roman"/>
          <w:i/>
          <w:color w:val="000000" w:themeColor="text1"/>
          <w:lang w:eastAsia="en-GB"/>
        </w:rPr>
      </w:pPr>
      <w:r w:rsidRPr="00734959">
        <w:rPr>
          <w:rFonts w:ascii="Times New Roman" w:hAnsi="Times New Roman"/>
          <w:i/>
          <w:color w:val="000000" w:themeColor="text1"/>
          <w:lang w:eastAsia="en-GB"/>
        </w:rPr>
        <w:t>*R</w:t>
      </w:r>
      <w:r w:rsidR="00E96576" w:rsidRPr="00734959">
        <w:rPr>
          <w:rFonts w:ascii="Times New Roman" w:hAnsi="Times New Roman"/>
          <w:i/>
          <w:color w:val="000000" w:themeColor="text1"/>
          <w:lang w:eastAsia="en-GB"/>
        </w:rPr>
        <w:t>6</w:t>
      </w:r>
      <w:r w:rsidR="00E96576" w:rsidRPr="00734959">
        <w:rPr>
          <w:rFonts w:ascii="Times New Roman" w:hAnsi="Times New Roman"/>
          <w:i/>
          <w:color w:val="414142"/>
        </w:rPr>
        <w:t xml:space="preserve"> </w:t>
      </w:r>
      <w:r w:rsidRPr="00734959">
        <w:rPr>
          <w:rFonts w:ascii="Times New Roman" w:hAnsi="Times New Roman"/>
          <w:i/>
          <w:color w:val="414142"/>
        </w:rPr>
        <w:t>The compliance of the study provision, scientific support (if applicable), informative provision (including libraries), material and technical provision, and financial provision with the conditions for the implementation of the study programme and ensuring achievement of the learning outcomes</w:t>
      </w:r>
      <w:r w:rsidRPr="00734959">
        <w:rPr>
          <w:rFonts w:ascii="Times New Roman" w:eastAsia="Times New Roman" w:hAnsi="Times New Roman"/>
          <w:color w:val="000000" w:themeColor="text1"/>
          <w:sz w:val="24"/>
          <w:szCs w:val="20"/>
          <w:lang w:eastAsia="en-GB"/>
        </w:rPr>
        <w:t>.</w:t>
      </w:r>
    </w:p>
    <w:p w14:paraId="71E1FD4B" w14:textId="300A4DB9" w:rsidR="00E96576" w:rsidRPr="00734959" w:rsidRDefault="005026E0" w:rsidP="00E96576">
      <w:pPr>
        <w:jc w:val="both"/>
        <w:rPr>
          <w:rFonts w:ascii="Times New Roman" w:hAnsi="Times New Roman"/>
          <w:i/>
          <w:color w:val="000000" w:themeColor="text1"/>
          <w:lang w:eastAsia="en-GB"/>
        </w:rPr>
      </w:pPr>
      <w:r w:rsidRPr="00734959">
        <w:rPr>
          <w:rFonts w:ascii="Times New Roman" w:hAnsi="Times New Roman"/>
          <w:i/>
          <w:color w:val="000000" w:themeColor="text1"/>
          <w:lang w:eastAsia="en-GB"/>
        </w:rPr>
        <w:t>*R</w:t>
      </w:r>
      <w:r w:rsidR="00E96576" w:rsidRPr="00734959">
        <w:rPr>
          <w:rFonts w:ascii="Times New Roman" w:hAnsi="Times New Roman"/>
          <w:i/>
          <w:color w:val="000000" w:themeColor="text1"/>
          <w:lang w:eastAsia="en-GB"/>
        </w:rPr>
        <w:t>7</w:t>
      </w:r>
      <w:r w:rsidRPr="00734959">
        <w:rPr>
          <w:rFonts w:ascii="Times New Roman" w:hAnsi="Times New Roman"/>
          <w:i/>
          <w:color w:val="414142"/>
        </w:rPr>
        <w:t xml:space="preserve"> The compliance of the qualification of the academic staff members, visiting professors, visiting associate professors, visiting docents, visiting lecturers, and visiting assistants with the conditions for the implementation of the study programme and the provisions set out in the respective regulatory enactments.</w:t>
      </w:r>
    </w:p>
    <w:p w14:paraId="6F13A06E" w14:textId="0CF47979" w:rsidR="00E96576" w:rsidRPr="00734959" w:rsidRDefault="00EB3096" w:rsidP="00782568">
      <w:pPr>
        <w:jc w:val="both"/>
        <w:rPr>
          <w:rFonts w:ascii="Times New Roman" w:hAnsi="Times New Roman"/>
          <w:i/>
          <w:color w:val="414142"/>
        </w:rPr>
      </w:pPr>
      <w:r w:rsidRPr="00734959">
        <w:rPr>
          <w:rFonts w:ascii="Times New Roman" w:hAnsi="Times New Roman"/>
          <w:i/>
          <w:color w:val="000000" w:themeColor="text1"/>
          <w:lang w:eastAsia="en-GB"/>
        </w:rPr>
        <w:t>*R</w:t>
      </w:r>
      <w:r w:rsidR="00E96576" w:rsidRPr="00734959">
        <w:rPr>
          <w:rFonts w:ascii="Times New Roman" w:hAnsi="Times New Roman"/>
          <w:i/>
          <w:color w:val="000000" w:themeColor="text1"/>
          <w:lang w:eastAsia="en-GB"/>
        </w:rPr>
        <w:t>8</w:t>
      </w:r>
      <w:r w:rsidRPr="00734959">
        <w:rPr>
          <w:rFonts w:ascii="Times New Roman" w:hAnsi="Times New Roman"/>
          <w:i/>
          <w:color w:val="414142"/>
        </w:rPr>
        <w:t xml:space="preserve"> The study programme leading to the master or doctoral degree is based on the advances and findings in the relevant field of science or artistic creation.</w:t>
      </w:r>
    </w:p>
    <w:p w14:paraId="0224B982" w14:textId="751A616A" w:rsidR="003C39E7" w:rsidRPr="00734959" w:rsidRDefault="00E96576" w:rsidP="00E96576">
      <w:r w:rsidRPr="00734959">
        <w:tab/>
      </w:r>
    </w:p>
    <w:p w14:paraId="248E177D" w14:textId="77777777" w:rsidR="00B177B6" w:rsidRPr="00734959" w:rsidRDefault="00B177B6" w:rsidP="00B177B6">
      <w:pPr>
        <w:rPr>
          <w:color w:val="000000" w:themeColor="text1"/>
          <w:lang w:eastAsia="en-GB"/>
        </w:rPr>
      </w:pPr>
    </w:p>
    <w:p w14:paraId="7A27CF34" w14:textId="15B2B615" w:rsidR="00B177B6" w:rsidRPr="00734959" w:rsidRDefault="00E5386C" w:rsidP="00B177B6">
      <w:pPr>
        <w:pStyle w:val="Heading1"/>
        <w:numPr>
          <w:ilvl w:val="0"/>
          <w:numId w:val="0"/>
        </w:numPr>
        <w:spacing w:before="120" w:after="120" w:line="242" w:lineRule="auto"/>
        <w:ind w:left="720" w:hanging="360"/>
      </w:pPr>
      <w:r w:rsidRPr="00734959">
        <w:t>The Dissenting Opinions of the Experts</w:t>
      </w:r>
    </w:p>
    <w:p w14:paraId="6444F1F4" w14:textId="77777777" w:rsidR="00B177B6" w:rsidRPr="00734959" w:rsidRDefault="00B177B6" w:rsidP="00B177B6">
      <w:pPr>
        <w:spacing w:after="0"/>
        <w:textAlignment w:val="auto"/>
        <w:rPr>
          <w:color w:val="000000" w:themeColor="text1"/>
        </w:rPr>
      </w:pPr>
    </w:p>
    <w:tbl>
      <w:tblPr>
        <w:tblW w:w="9639" w:type="dxa"/>
        <w:tblInd w:w="-5" w:type="dxa"/>
        <w:shd w:val="clear" w:color="auto" w:fill="E7E6E6" w:themeFill="background2"/>
        <w:tblCellMar>
          <w:left w:w="10" w:type="dxa"/>
          <w:right w:w="10" w:type="dxa"/>
        </w:tblCellMar>
        <w:tblLook w:val="0000" w:firstRow="0" w:lastRow="0" w:firstColumn="0" w:lastColumn="0" w:noHBand="0" w:noVBand="0"/>
      </w:tblPr>
      <w:tblGrid>
        <w:gridCol w:w="9639"/>
      </w:tblGrid>
      <w:tr w:rsidR="00B177B6" w:rsidRPr="00734959" w14:paraId="42F3A34D" w14:textId="77777777" w:rsidTr="00F94C99">
        <w:tc>
          <w:tcPr>
            <w:tcW w:w="9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0" w:type="dxa"/>
              <w:left w:w="108" w:type="dxa"/>
              <w:bottom w:w="0" w:type="dxa"/>
              <w:right w:w="108" w:type="dxa"/>
            </w:tcMar>
          </w:tcPr>
          <w:p w14:paraId="4403056B" w14:textId="418A20B2" w:rsidR="00B177B6" w:rsidRPr="00734959" w:rsidRDefault="00FE76E9" w:rsidP="00F92D6A">
            <w:pPr>
              <w:jc w:val="both"/>
            </w:pPr>
            <w:r w:rsidRPr="00734959">
              <w:rPr>
                <w:rFonts w:ascii="Times New Roman" w:eastAsia="Times New Roman" w:hAnsi="Times New Roman"/>
                <w:i/>
                <w:color w:val="000000" w:themeColor="text1"/>
                <w:sz w:val="24"/>
                <w:lang w:eastAsia="lv-LV"/>
              </w:rPr>
              <w:t>In the event that the opinions of the experts regarding any of the criteria or the applicable requirements differ, please indicate the name and surname of the expert, the dissenting opinion, the relevant criteri</w:t>
            </w:r>
            <w:r w:rsidR="00F92D6A">
              <w:rPr>
                <w:rFonts w:ascii="Times New Roman" w:eastAsia="Times New Roman" w:hAnsi="Times New Roman"/>
                <w:i/>
                <w:color w:val="000000" w:themeColor="text1"/>
                <w:sz w:val="24"/>
                <w:lang w:eastAsia="lv-LV"/>
              </w:rPr>
              <w:t>on</w:t>
            </w:r>
            <w:r w:rsidRPr="00734959">
              <w:rPr>
                <w:rFonts w:ascii="Times New Roman" w:eastAsia="Times New Roman" w:hAnsi="Times New Roman"/>
                <w:i/>
                <w:color w:val="000000" w:themeColor="text1"/>
                <w:sz w:val="24"/>
                <w:lang w:eastAsia="lv-LV"/>
              </w:rPr>
              <w:t xml:space="preserve"> or requirement, and a justification of the dissenting opinion.</w:t>
            </w:r>
          </w:p>
        </w:tc>
      </w:tr>
    </w:tbl>
    <w:p w14:paraId="10182602" w14:textId="77777777" w:rsidR="00B177B6" w:rsidRPr="00734959" w:rsidRDefault="00B177B6" w:rsidP="00E96576"/>
    <w:sectPr w:rsidR="00B177B6" w:rsidRPr="00734959" w:rsidSect="006F7AD3">
      <w:headerReference w:type="default" r:id="rId9"/>
      <w:footerReference w:type="default" r:id="rId10"/>
      <w:pgSz w:w="11906" w:h="16838"/>
      <w:pgMar w:top="1440" w:right="1418" w:bottom="1418" w:left="1418"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FAB7" w14:textId="77777777" w:rsidR="009B66CB" w:rsidRDefault="009B66CB">
      <w:pPr>
        <w:spacing w:after="0"/>
      </w:pPr>
      <w:r>
        <w:separator/>
      </w:r>
    </w:p>
  </w:endnote>
  <w:endnote w:type="continuationSeparator" w:id="0">
    <w:p w14:paraId="589D4687" w14:textId="77777777" w:rsidR="009B66CB" w:rsidRDefault="009B66CB">
      <w:pPr>
        <w:spacing w:after="0"/>
      </w:pPr>
      <w:r>
        <w:continuationSeparator/>
      </w:r>
    </w:p>
  </w:endnote>
  <w:endnote w:type="continuationNotice" w:id="1">
    <w:p w14:paraId="4AC4D938" w14:textId="77777777" w:rsidR="009B66CB" w:rsidRDefault="009B6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990150"/>
      <w:docPartObj>
        <w:docPartGallery w:val="Page Numbers (Bottom of Page)"/>
        <w:docPartUnique/>
      </w:docPartObj>
    </w:sdtPr>
    <w:sdtEndPr>
      <w:rPr>
        <w:noProof/>
      </w:rPr>
    </w:sdtEndPr>
    <w:sdtContent>
      <w:p w14:paraId="349A6B48" w14:textId="6429313B" w:rsidR="00232453" w:rsidRDefault="00232453">
        <w:pPr>
          <w:pStyle w:val="Footer"/>
          <w:jc w:val="center"/>
        </w:pPr>
        <w:r>
          <w:fldChar w:fldCharType="begin"/>
        </w:r>
        <w:r>
          <w:instrText xml:space="preserve"> PAGE   \* MERGEFORMAT </w:instrText>
        </w:r>
        <w:r>
          <w:fldChar w:fldCharType="separate"/>
        </w:r>
        <w:r w:rsidR="00AE4847">
          <w:rPr>
            <w:noProof/>
          </w:rPr>
          <w:t>3</w:t>
        </w:r>
        <w:r>
          <w:rPr>
            <w:noProof/>
          </w:rPr>
          <w:fldChar w:fldCharType="end"/>
        </w:r>
      </w:p>
    </w:sdtContent>
  </w:sdt>
  <w:p w14:paraId="35C4A890" w14:textId="77777777" w:rsidR="00232453" w:rsidRDefault="002324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A8A08" w14:textId="77777777" w:rsidR="009B66CB" w:rsidRDefault="009B66CB">
      <w:pPr>
        <w:spacing w:after="0"/>
      </w:pPr>
      <w:r>
        <w:rPr>
          <w:color w:val="000000"/>
        </w:rPr>
        <w:separator/>
      </w:r>
    </w:p>
  </w:footnote>
  <w:footnote w:type="continuationSeparator" w:id="0">
    <w:p w14:paraId="20078976" w14:textId="77777777" w:rsidR="009B66CB" w:rsidRDefault="009B66CB">
      <w:pPr>
        <w:spacing w:after="0"/>
      </w:pPr>
      <w:r>
        <w:continuationSeparator/>
      </w:r>
    </w:p>
  </w:footnote>
  <w:footnote w:type="continuationNotice" w:id="1">
    <w:p w14:paraId="67FB0765" w14:textId="77777777" w:rsidR="009B66CB" w:rsidRDefault="009B66CB">
      <w:pPr>
        <w:spacing w:after="0"/>
      </w:pPr>
    </w:p>
  </w:footnote>
  <w:footnote w:id="2">
    <w:p w14:paraId="635E2EBF" w14:textId="3801892B" w:rsidR="00232453" w:rsidRPr="00237C94" w:rsidRDefault="00232453" w:rsidP="00AA41F9">
      <w:pPr>
        <w:pStyle w:val="FootnoteText"/>
        <w:jc w:val="both"/>
        <w:rPr>
          <w:rFonts w:ascii="Times New Roman" w:hAnsi="Times New Roman"/>
          <w:sz w:val="22"/>
          <w:lang w:val="lv-LV"/>
        </w:rPr>
      </w:pPr>
      <w:r>
        <w:rPr>
          <w:rStyle w:val="FootnoteReference"/>
        </w:rPr>
        <w:footnoteRef/>
      </w:r>
      <w:r>
        <w:t xml:space="preserve"> </w:t>
      </w:r>
      <w:r w:rsidRPr="00237C94">
        <w:rPr>
          <w:rFonts w:ascii="Times New Roman" w:eastAsia="Times New Roman" w:hAnsi="Times New Roman"/>
        </w:rPr>
        <w:t>The term “higher education institution/ college” used herein is applicable to all higher education and science institutions mentioned in the Law on Institutions of Higher Education which implement academic and professional study programmes, as well as deal with science, research activities, and artistic creation (universities, higher education institutions, academies, institutes, and colleges)</w:t>
      </w:r>
      <w:r>
        <w:rPr>
          <w:rFonts w:ascii="Times New Roman" w:eastAsia="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9964" w14:textId="3C75D297" w:rsidR="00232453" w:rsidRDefault="00232453" w:rsidP="00BF747C">
    <w:pPr>
      <w:pStyle w:val="Header"/>
      <w:jc w:val="right"/>
      <w:rPr>
        <w:b/>
        <w:lang w:val="lv-L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B3"/>
    <w:multiLevelType w:val="hybridMultilevel"/>
    <w:tmpl w:val="13562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E1443"/>
    <w:multiLevelType w:val="multilevel"/>
    <w:tmpl w:val="E1FC2DFE"/>
    <w:lvl w:ilvl="0">
      <w:start w:val="1"/>
      <w:numFmt w:val="decimal"/>
      <w:lvlText w:val="%1."/>
      <w:lvlJc w:val="left"/>
      <w:pPr>
        <w:ind w:left="360" w:hanging="360"/>
      </w:pPr>
      <w:rPr>
        <w:rFonts w:ascii="Calibri" w:eastAsia="Calibri"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E6664B"/>
    <w:multiLevelType w:val="multilevel"/>
    <w:tmpl w:val="45286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94242F"/>
    <w:multiLevelType w:val="multilevel"/>
    <w:tmpl w:val="8AA8CCD4"/>
    <w:styleLink w:val="LFO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442597"/>
    <w:multiLevelType w:val="hybridMultilevel"/>
    <w:tmpl w:val="8F041572"/>
    <w:lvl w:ilvl="0" w:tplc="2378272E">
      <w:numFmt w:val="bullet"/>
      <w:lvlText w:val="-"/>
      <w:lvlJc w:val="left"/>
      <w:pPr>
        <w:ind w:left="720" w:hanging="360"/>
      </w:pPr>
      <w:rPr>
        <w:rFonts w:ascii="Times New Roman" w:eastAsia="Times New Roman" w:hAnsi="Times New Roman" w:cs="Times New Roman" w:hint="default"/>
        <w:color w:val="4141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B91255"/>
    <w:multiLevelType w:val="multilevel"/>
    <w:tmpl w:val="EB582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975528"/>
    <w:multiLevelType w:val="multilevel"/>
    <w:tmpl w:val="6A1E601A"/>
    <w:styleLink w:val="WWOutlineListStyle2"/>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9B1984"/>
    <w:multiLevelType w:val="multilevel"/>
    <w:tmpl w:val="0B04EF8A"/>
    <w:styleLink w:val="WWOutlineListStyle4"/>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575358"/>
    <w:multiLevelType w:val="multilevel"/>
    <w:tmpl w:val="5DDE7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4566F"/>
    <w:multiLevelType w:val="hybridMultilevel"/>
    <w:tmpl w:val="1A28E2D4"/>
    <w:lvl w:ilvl="0" w:tplc="11647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8643D"/>
    <w:multiLevelType w:val="multilevel"/>
    <w:tmpl w:val="6C58CADA"/>
    <w:styleLink w:val="WWOutlineListStyle1"/>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BE013FA"/>
    <w:multiLevelType w:val="hybridMultilevel"/>
    <w:tmpl w:val="1A28E2D4"/>
    <w:lvl w:ilvl="0" w:tplc="11647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1CA1"/>
    <w:multiLevelType w:val="multilevel"/>
    <w:tmpl w:val="03E0E958"/>
    <w:styleLink w:val="WWOutlineListStyle9"/>
    <w:lvl w:ilvl="0">
      <w:start w:val="1"/>
      <w:numFmt w:val="decimal"/>
      <w:pStyle w:val="Heading1"/>
      <w:lvlText w:val="K%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646019D"/>
    <w:multiLevelType w:val="multilevel"/>
    <w:tmpl w:val="EECCAA70"/>
    <w:lvl w:ilvl="0">
      <w:start w:val="1"/>
      <w:numFmt w:val="decimal"/>
      <w:pStyle w:val="Heading2"/>
      <w:lvlText w:val="%1."/>
      <w:lvlJc w:val="righ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327047"/>
    <w:multiLevelType w:val="multilevel"/>
    <w:tmpl w:val="45286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8F7D9E"/>
    <w:multiLevelType w:val="multilevel"/>
    <w:tmpl w:val="CE32F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163C75"/>
    <w:multiLevelType w:val="multilevel"/>
    <w:tmpl w:val="417A7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E54922"/>
    <w:multiLevelType w:val="hybridMultilevel"/>
    <w:tmpl w:val="8CFAF9A2"/>
    <w:lvl w:ilvl="0" w:tplc="1CCAE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D38C8"/>
    <w:multiLevelType w:val="hybridMultilevel"/>
    <w:tmpl w:val="4B380F06"/>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25883"/>
    <w:multiLevelType w:val="multilevel"/>
    <w:tmpl w:val="E59EA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8784D"/>
    <w:multiLevelType w:val="multilevel"/>
    <w:tmpl w:val="C3A29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3E7277"/>
    <w:multiLevelType w:val="hybridMultilevel"/>
    <w:tmpl w:val="447CB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A65CA7"/>
    <w:multiLevelType w:val="multilevel"/>
    <w:tmpl w:val="5FB65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5F179A"/>
    <w:multiLevelType w:val="hybridMultilevel"/>
    <w:tmpl w:val="40ECEB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1C14529"/>
    <w:multiLevelType w:val="multilevel"/>
    <w:tmpl w:val="DD90630C"/>
    <w:styleLink w:val="WWOutlineListStyle5"/>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2D772B2"/>
    <w:multiLevelType w:val="multilevel"/>
    <w:tmpl w:val="D27A2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2F5785"/>
    <w:multiLevelType w:val="multilevel"/>
    <w:tmpl w:val="85B28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641D77"/>
    <w:multiLevelType w:val="multilevel"/>
    <w:tmpl w:val="34E47BD2"/>
    <w:styleLink w:val="WWOutlineListStyle8"/>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ACE05F6"/>
    <w:multiLevelType w:val="multilevel"/>
    <w:tmpl w:val="AE408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F36772"/>
    <w:multiLevelType w:val="multilevel"/>
    <w:tmpl w:val="45286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E105EB"/>
    <w:multiLevelType w:val="multilevel"/>
    <w:tmpl w:val="59660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8D2C45"/>
    <w:multiLevelType w:val="multilevel"/>
    <w:tmpl w:val="22DA759C"/>
    <w:styleLink w:val="WWOutlineListStyle6"/>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7466630"/>
    <w:multiLevelType w:val="multilevel"/>
    <w:tmpl w:val="009E2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B912C4"/>
    <w:multiLevelType w:val="multilevel"/>
    <w:tmpl w:val="4BBA9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0A180E"/>
    <w:multiLevelType w:val="hybridMultilevel"/>
    <w:tmpl w:val="B5B2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B1695"/>
    <w:multiLevelType w:val="hybridMultilevel"/>
    <w:tmpl w:val="6D108DA2"/>
    <w:lvl w:ilvl="0" w:tplc="F336F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A2595"/>
    <w:multiLevelType w:val="multilevel"/>
    <w:tmpl w:val="0270F9E6"/>
    <w:styleLink w:val="WWOutlineListStyle7"/>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16932D3"/>
    <w:multiLevelType w:val="multilevel"/>
    <w:tmpl w:val="22904D4C"/>
    <w:styleLink w:val="WWOutlineListStyle"/>
    <w:lvl w:ilvl="0">
      <w:start w:val="1"/>
      <w:numFmt w:val="decimal"/>
      <w:lvlText w:val="K%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637247B"/>
    <w:multiLevelType w:val="hybridMultilevel"/>
    <w:tmpl w:val="74820C16"/>
    <w:lvl w:ilvl="0" w:tplc="22543570">
      <w:numFmt w:val="bullet"/>
      <w:lvlText w:val="-"/>
      <w:lvlJc w:val="left"/>
      <w:pPr>
        <w:ind w:left="720" w:hanging="360"/>
      </w:pPr>
      <w:rPr>
        <w:rFonts w:ascii="Times New Roman" w:eastAsia="Times New Roman" w:hAnsi="Times New Roman" w:cs="Times New Roman" w:hint="default"/>
        <w:color w:val="41414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7D1607"/>
    <w:multiLevelType w:val="hybridMultilevel"/>
    <w:tmpl w:val="7E482C50"/>
    <w:lvl w:ilvl="0" w:tplc="E04C6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921E6"/>
    <w:multiLevelType w:val="hybridMultilevel"/>
    <w:tmpl w:val="4500726C"/>
    <w:lvl w:ilvl="0" w:tplc="231A02F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6C0F434D"/>
    <w:multiLevelType w:val="multilevel"/>
    <w:tmpl w:val="30081F14"/>
    <w:styleLink w:val="WWOutlineListStyle3"/>
    <w:lvl w:ilvl="0">
      <w:start w:val="1"/>
      <w:numFmt w:val="upperRoman"/>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0AE20A7"/>
    <w:multiLevelType w:val="multilevel"/>
    <w:tmpl w:val="80DA92FC"/>
    <w:lvl w:ilvl="0">
      <w:start w:val="1"/>
      <w:numFmt w:val="decimal"/>
      <w:pStyle w:val="Style1"/>
      <w:lvlText w:val="%1."/>
      <w:lvlJc w:val="right"/>
      <w:pPr>
        <w:ind w:left="1440" w:hanging="360"/>
      </w:pPr>
      <w:rPr>
        <w:rFonts w:hint="default"/>
      </w:rPr>
    </w:lvl>
    <w:lvl w:ilvl="1">
      <w:start w:val="1"/>
      <w:numFmt w:val="decimal"/>
      <w:isLgl/>
      <w:lvlText w:val="%1.%2."/>
      <w:lvlJc w:val="left"/>
      <w:pPr>
        <w:ind w:left="643"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39749A2"/>
    <w:multiLevelType w:val="multilevel"/>
    <w:tmpl w:val="1006F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47A4F35"/>
    <w:multiLevelType w:val="multilevel"/>
    <w:tmpl w:val="C8502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FD7274"/>
    <w:multiLevelType w:val="hybridMultilevel"/>
    <w:tmpl w:val="5D0E7CF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6" w15:restartNumberingAfterBreak="0">
    <w:nsid w:val="786913B9"/>
    <w:multiLevelType w:val="hybridMultilevel"/>
    <w:tmpl w:val="B61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23083"/>
    <w:multiLevelType w:val="hybridMultilevel"/>
    <w:tmpl w:val="A7FC039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27"/>
  </w:num>
  <w:num w:numId="3">
    <w:abstractNumId w:val="36"/>
  </w:num>
  <w:num w:numId="4">
    <w:abstractNumId w:val="31"/>
  </w:num>
  <w:num w:numId="5">
    <w:abstractNumId w:val="24"/>
  </w:num>
  <w:num w:numId="6">
    <w:abstractNumId w:val="7"/>
  </w:num>
  <w:num w:numId="7">
    <w:abstractNumId w:val="6"/>
  </w:num>
  <w:num w:numId="8">
    <w:abstractNumId w:val="10"/>
  </w:num>
  <w:num w:numId="9">
    <w:abstractNumId w:val="37"/>
  </w:num>
  <w:num w:numId="10">
    <w:abstractNumId w:val="41"/>
  </w:num>
  <w:num w:numId="11">
    <w:abstractNumId w:val="26"/>
  </w:num>
  <w:num w:numId="12">
    <w:abstractNumId w:val="14"/>
  </w:num>
  <w:num w:numId="13">
    <w:abstractNumId w:val="30"/>
  </w:num>
  <w:num w:numId="14">
    <w:abstractNumId w:val="8"/>
  </w:num>
  <w:num w:numId="15">
    <w:abstractNumId w:val="15"/>
  </w:num>
  <w:num w:numId="16">
    <w:abstractNumId w:val="32"/>
  </w:num>
  <w:num w:numId="17">
    <w:abstractNumId w:val="22"/>
  </w:num>
  <w:num w:numId="18">
    <w:abstractNumId w:val="20"/>
  </w:num>
  <w:num w:numId="19">
    <w:abstractNumId w:val="5"/>
  </w:num>
  <w:num w:numId="20">
    <w:abstractNumId w:val="28"/>
  </w:num>
  <w:num w:numId="21">
    <w:abstractNumId w:val="19"/>
  </w:num>
  <w:num w:numId="22">
    <w:abstractNumId w:val="25"/>
  </w:num>
  <w:num w:numId="23">
    <w:abstractNumId w:val="44"/>
  </w:num>
  <w:num w:numId="24">
    <w:abstractNumId w:val="16"/>
  </w:num>
  <w:num w:numId="25">
    <w:abstractNumId w:val="33"/>
  </w:num>
  <w:num w:numId="26">
    <w:abstractNumId w:val="2"/>
  </w:num>
  <w:num w:numId="27">
    <w:abstractNumId w:val="29"/>
  </w:num>
  <w:num w:numId="28">
    <w:abstractNumId w:val="38"/>
  </w:num>
  <w:num w:numId="29">
    <w:abstractNumId w:val="4"/>
  </w:num>
  <w:num w:numId="30">
    <w:abstractNumId w:val="46"/>
  </w:num>
  <w:num w:numId="31">
    <w:abstractNumId w:val="18"/>
  </w:num>
  <w:num w:numId="32">
    <w:abstractNumId w:val="21"/>
  </w:num>
  <w:num w:numId="33">
    <w:abstractNumId w:val="3"/>
  </w:num>
  <w:num w:numId="34">
    <w:abstractNumId w:val="0"/>
  </w:num>
  <w:num w:numId="35">
    <w:abstractNumId w:val="12"/>
  </w:num>
  <w:num w:numId="36">
    <w:abstractNumId w:val="12"/>
    <w:lvlOverride w:ilvl="0">
      <w:lvl w:ilvl="0">
        <w:start w:val="1"/>
        <w:numFmt w:val="decimal"/>
        <w:pStyle w:val="Heading1"/>
        <w:lvlText w:val="K%1."/>
        <w:lvlJc w:val="left"/>
        <w:pPr>
          <w:ind w:left="720" w:hanging="360"/>
        </w:pPr>
      </w:lvl>
    </w:lvlOverride>
  </w:num>
  <w:num w:numId="37">
    <w:abstractNumId w:val="12"/>
    <w:lvlOverride w:ilvl="0">
      <w:lvl w:ilvl="0">
        <w:start w:val="1"/>
        <w:numFmt w:val="decimal"/>
        <w:pStyle w:val="Heading1"/>
        <w:lvlText w:val="K%1."/>
        <w:lvlJc w:val="left"/>
        <w:pPr>
          <w:ind w:left="720" w:hanging="360"/>
        </w:pPr>
      </w:lvl>
    </w:lvlOverride>
  </w:num>
  <w:num w:numId="38">
    <w:abstractNumId w:val="40"/>
  </w:num>
  <w:num w:numId="39">
    <w:abstractNumId w:val="34"/>
  </w:num>
  <w:num w:numId="40">
    <w:abstractNumId w:val="47"/>
  </w:num>
  <w:num w:numId="41">
    <w:abstractNumId w:val="23"/>
  </w:num>
  <w:num w:numId="42">
    <w:abstractNumId w:val="45"/>
  </w:num>
  <w:num w:numId="43">
    <w:abstractNumId w:val="12"/>
    <w:lvlOverride w:ilvl="0">
      <w:lvl w:ilvl="0">
        <w:start w:val="1"/>
        <w:numFmt w:val="decimal"/>
        <w:pStyle w:val="Heading1"/>
        <w:lvlText w:val="K%1."/>
        <w:lvlJc w:val="left"/>
        <w:pPr>
          <w:ind w:left="720" w:hanging="360"/>
        </w:pPr>
      </w:lvl>
    </w:lvlOverride>
  </w:num>
  <w:num w:numId="44">
    <w:abstractNumId w:val="12"/>
    <w:lvlOverride w:ilvl="0">
      <w:lvl w:ilvl="0">
        <w:start w:val="1"/>
        <w:numFmt w:val="decimal"/>
        <w:pStyle w:val="Heading1"/>
        <w:lvlText w:val="K%1."/>
        <w:lvlJc w:val="left"/>
        <w:pPr>
          <w:ind w:left="720" w:hanging="360"/>
        </w:pPr>
      </w:lvl>
    </w:lvlOverride>
  </w:num>
  <w:num w:numId="45">
    <w:abstractNumId w:val="1"/>
  </w:num>
  <w:num w:numId="46">
    <w:abstractNumId w:val="43"/>
  </w:num>
  <w:num w:numId="47">
    <w:abstractNumId w:val="12"/>
    <w:lvlOverride w:ilvl="0">
      <w:lvl w:ilvl="0">
        <w:start w:val="1"/>
        <w:numFmt w:val="decimal"/>
        <w:pStyle w:val="Heading1"/>
        <w:lvlText w:val="K%1."/>
        <w:lvlJc w:val="left"/>
        <w:pPr>
          <w:ind w:left="720" w:hanging="360"/>
        </w:pPr>
      </w:lvl>
    </w:lvlOverride>
  </w:num>
  <w:num w:numId="48">
    <w:abstractNumId w:val="13"/>
  </w:num>
  <w:num w:numId="49">
    <w:abstractNumId w:val="13"/>
  </w:num>
  <w:num w:numId="50">
    <w:abstractNumId w:val="13"/>
  </w:num>
  <w:num w:numId="51">
    <w:abstractNumId w:val="13"/>
  </w:num>
  <w:num w:numId="52">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3">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abstractNumId w:val="13"/>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3"/>
  </w:num>
  <w:num w:numId="58">
    <w:abstractNumId w:val="13"/>
  </w:num>
  <w:num w:numId="59">
    <w:abstractNumId w:val="13"/>
  </w:num>
  <w:num w:numId="60">
    <w:abstractNumId w:val="17"/>
  </w:num>
  <w:num w:numId="61">
    <w:abstractNumId w:val="35"/>
  </w:num>
  <w:num w:numId="62">
    <w:abstractNumId w:val="39"/>
  </w:num>
  <w:num w:numId="63">
    <w:abstractNumId w:val="9"/>
  </w:num>
  <w:num w:numId="64">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5">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6">
    <w:abstractNumId w:val="13"/>
  </w:num>
  <w:num w:numId="67">
    <w:abstractNumId w:val="13"/>
  </w:num>
  <w:num w:numId="68">
    <w:abstractNumId w:val="13"/>
  </w:num>
  <w:num w:numId="69">
    <w:abstractNumId w:val="11"/>
  </w:num>
  <w:num w:numId="70">
    <w:abstractNumId w:val="12"/>
    <w:lvlOverride w:ilvl="0">
      <w:lvl w:ilvl="0">
        <w:start w:val="1"/>
        <w:numFmt w:val="upperRoman"/>
        <w:pStyle w:val="Heading1"/>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num>
  <w:num w:numId="73">
    <w:abstractNumId w:val="13"/>
  </w:num>
  <w:num w:numId="74">
    <w:abstractNumId w:val="13"/>
  </w:num>
  <w:num w:numId="7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E7"/>
    <w:rsid w:val="000022B9"/>
    <w:rsid w:val="00017979"/>
    <w:rsid w:val="000225E1"/>
    <w:rsid w:val="00024B36"/>
    <w:rsid w:val="000304D4"/>
    <w:rsid w:val="00042ACF"/>
    <w:rsid w:val="00045634"/>
    <w:rsid w:val="00047218"/>
    <w:rsid w:val="00047D9D"/>
    <w:rsid w:val="000505C4"/>
    <w:rsid w:val="000605F8"/>
    <w:rsid w:val="00063904"/>
    <w:rsid w:val="00073606"/>
    <w:rsid w:val="00077D41"/>
    <w:rsid w:val="000852D4"/>
    <w:rsid w:val="00087383"/>
    <w:rsid w:val="000A0C71"/>
    <w:rsid w:val="000A7B85"/>
    <w:rsid w:val="000B64FB"/>
    <w:rsid w:val="000C23C0"/>
    <w:rsid w:val="000C59BF"/>
    <w:rsid w:val="000C6651"/>
    <w:rsid w:val="000C687E"/>
    <w:rsid w:val="000C7020"/>
    <w:rsid w:val="000D66B4"/>
    <w:rsid w:val="000D72B2"/>
    <w:rsid w:val="000D7E35"/>
    <w:rsid w:val="000E594C"/>
    <w:rsid w:val="000E658C"/>
    <w:rsid w:val="000E6DAD"/>
    <w:rsid w:val="000F3465"/>
    <w:rsid w:val="000F503A"/>
    <w:rsid w:val="000F643A"/>
    <w:rsid w:val="00100D1F"/>
    <w:rsid w:val="001038C3"/>
    <w:rsid w:val="001076BC"/>
    <w:rsid w:val="00111453"/>
    <w:rsid w:val="0011260A"/>
    <w:rsid w:val="00121C07"/>
    <w:rsid w:val="001225EB"/>
    <w:rsid w:val="00135459"/>
    <w:rsid w:val="00135D57"/>
    <w:rsid w:val="00136238"/>
    <w:rsid w:val="001428C5"/>
    <w:rsid w:val="00143CC4"/>
    <w:rsid w:val="001461B9"/>
    <w:rsid w:val="00146A73"/>
    <w:rsid w:val="001503BB"/>
    <w:rsid w:val="00152A5E"/>
    <w:rsid w:val="00154351"/>
    <w:rsid w:val="00164D13"/>
    <w:rsid w:val="001728D3"/>
    <w:rsid w:val="001766A5"/>
    <w:rsid w:val="001778AA"/>
    <w:rsid w:val="00180EB6"/>
    <w:rsid w:val="00186EF8"/>
    <w:rsid w:val="0019011B"/>
    <w:rsid w:val="001908A8"/>
    <w:rsid w:val="00190B18"/>
    <w:rsid w:val="0019606C"/>
    <w:rsid w:val="001A4359"/>
    <w:rsid w:val="001A4F39"/>
    <w:rsid w:val="001A520D"/>
    <w:rsid w:val="001C3EFD"/>
    <w:rsid w:val="001C768C"/>
    <w:rsid w:val="001D1E28"/>
    <w:rsid w:val="001D5BCF"/>
    <w:rsid w:val="001F07B5"/>
    <w:rsid w:val="001F2DBE"/>
    <w:rsid w:val="001F2E4A"/>
    <w:rsid w:val="001F3BC1"/>
    <w:rsid w:val="001F4539"/>
    <w:rsid w:val="0020467D"/>
    <w:rsid w:val="0021549C"/>
    <w:rsid w:val="00216755"/>
    <w:rsid w:val="00217DD2"/>
    <w:rsid w:val="00220A9A"/>
    <w:rsid w:val="0022368D"/>
    <w:rsid w:val="00225A81"/>
    <w:rsid w:val="00225F06"/>
    <w:rsid w:val="00232453"/>
    <w:rsid w:val="00237C94"/>
    <w:rsid w:val="0025156B"/>
    <w:rsid w:val="00253D4E"/>
    <w:rsid w:val="00254FF7"/>
    <w:rsid w:val="00270A49"/>
    <w:rsid w:val="002816B5"/>
    <w:rsid w:val="00282207"/>
    <w:rsid w:val="00287526"/>
    <w:rsid w:val="00296352"/>
    <w:rsid w:val="002963BD"/>
    <w:rsid w:val="00297DB1"/>
    <w:rsid w:val="002A41EC"/>
    <w:rsid w:val="002A5885"/>
    <w:rsid w:val="002A6109"/>
    <w:rsid w:val="002A646E"/>
    <w:rsid w:val="002A6C68"/>
    <w:rsid w:val="002B095F"/>
    <w:rsid w:val="002B206E"/>
    <w:rsid w:val="002B21D6"/>
    <w:rsid w:val="002B25CE"/>
    <w:rsid w:val="002B32D8"/>
    <w:rsid w:val="002B571C"/>
    <w:rsid w:val="002C1F76"/>
    <w:rsid w:val="002C21D9"/>
    <w:rsid w:val="002E25ED"/>
    <w:rsid w:val="002F15DE"/>
    <w:rsid w:val="00300193"/>
    <w:rsid w:val="00302BC3"/>
    <w:rsid w:val="003031E9"/>
    <w:rsid w:val="00310789"/>
    <w:rsid w:val="00316172"/>
    <w:rsid w:val="003204BF"/>
    <w:rsid w:val="00331C68"/>
    <w:rsid w:val="00331F82"/>
    <w:rsid w:val="003323DB"/>
    <w:rsid w:val="00340C5A"/>
    <w:rsid w:val="0034579F"/>
    <w:rsid w:val="0035076D"/>
    <w:rsid w:val="0035538E"/>
    <w:rsid w:val="0035794A"/>
    <w:rsid w:val="00361FA3"/>
    <w:rsid w:val="00362749"/>
    <w:rsid w:val="0036414B"/>
    <w:rsid w:val="00364E00"/>
    <w:rsid w:val="00373DE6"/>
    <w:rsid w:val="00387FBF"/>
    <w:rsid w:val="00390587"/>
    <w:rsid w:val="00390651"/>
    <w:rsid w:val="00393183"/>
    <w:rsid w:val="003A046C"/>
    <w:rsid w:val="003A1893"/>
    <w:rsid w:val="003A21B7"/>
    <w:rsid w:val="003B141C"/>
    <w:rsid w:val="003B2C00"/>
    <w:rsid w:val="003C39E7"/>
    <w:rsid w:val="003C545D"/>
    <w:rsid w:val="003D215E"/>
    <w:rsid w:val="003D56C0"/>
    <w:rsid w:val="003E4B79"/>
    <w:rsid w:val="003E526A"/>
    <w:rsid w:val="003F0867"/>
    <w:rsid w:val="003F3640"/>
    <w:rsid w:val="003F75A3"/>
    <w:rsid w:val="00400561"/>
    <w:rsid w:val="0040092C"/>
    <w:rsid w:val="00401559"/>
    <w:rsid w:val="00406424"/>
    <w:rsid w:val="00410CAE"/>
    <w:rsid w:val="004146E5"/>
    <w:rsid w:val="0041746E"/>
    <w:rsid w:val="004218A2"/>
    <w:rsid w:val="00422D22"/>
    <w:rsid w:val="00426531"/>
    <w:rsid w:val="00446619"/>
    <w:rsid w:val="004479E4"/>
    <w:rsid w:val="0045178E"/>
    <w:rsid w:val="00463473"/>
    <w:rsid w:val="004662DC"/>
    <w:rsid w:val="00476B93"/>
    <w:rsid w:val="004772FA"/>
    <w:rsid w:val="004800AF"/>
    <w:rsid w:val="00480BE4"/>
    <w:rsid w:val="00481E94"/>
    <w:rsid w:val="00482F29"/>
    <w:rsid w:val="0048332C"/>
    <w:rsid w:val="00483EC8"/>
    <w:rsid w:val="00486282"/>
    <w:rsid w:val="00487EAF"/>
    <w:rsid w:val="00491CF3"/>
    <w:rsid w:val="004A697F"/>
    <w:rsid w:val="004B4911"/>
    <w:rsid w:val="004B4A30"/>
    <w:rsid w:val="004B5C86"/>
    <w:rsid w:val="004C1055"/>
    <w:rsid w:val="004C1071"/>
    <w:rsid w:val="004C1D7A"/>
    <w:rsid w:val="004C29D7"/>
    <w:rsid w:val="004C40CB"/>
    <w:rsid w:val="004C67EB"/>
    <w:rsid w:val="004C794E"/>
    <w:rsid w:val="004F3FC9"/>
    <w:rsid w:val="004F4E4E"/>
    <w:rsid w:val="004F6976"/>
    <w:rsid w:val="005007F5"/>
    <w:rsid w:val="005026E0"/>
    <w:rsid w:val="0050496A"/>
    <w:rsid w:val="005104E2"/>
    <w:rsid w:val="00512D2F"/>
    <w:rsid w:val="0051378B"/>
    <w:rsid w:val="0052032B"/>
    <w:rsid w:val="00525FFF"/>
    <w:rsid w:val="00530E15"/>
    <w:rsid w:val="005422D2"/>
    <w:rsid w:val="00542550"/>
    <w:rsid w:val="005532E4"/>
    <w:rsid w:val="00554B44"/>
    <w:rsid w:val="005574E4"/>
    <w:rsid w:val="005642BD"/>
    <w:rsid w:val="005731D6"/>
    <w:rsid w:val="00574A38"/>
    <w:rsid w:val="005802FB"/>
    <w:rsid w:val="0058552F"/>
    <w:rsid w:val="00595E6F"/>
    <w:rsid w:val="005A45C1"/>
    <w:rsid w:val="005B103C"/>
    <w:rsid w:val="005B10FB"/>
    <w:rsid w:val="005C42B2"/>
    <w:rsid w:val="005C6237"/>
    <w:rsid w:val="005C78E1"/>
    <w:rsid w:val="005D1EA4"/>
    <w:rsid w:val="005D2971"/>
    <w:rsid w:val="005D38FC"/>
    <w:rsid w:val="005D7181"/>
    <w:rsid w:val="005D7D8A"/>
    <w:rsid w:val="005D7EF6"/>
    <w:rsid w:val="005E204D"/>
    <w:rsid w:val="005E59D7"/>
    <w:rsid w:val="005E6D7B"/>
    <w:rsid w:val="005E7BF2"/>
    <w:rsid w:val="005F33C3"/>
    <w:rsid w:val="005F488A"/>
    <w:rsid w:val="005F6384"/>
    <w:rsid w:val="005F6F21"/>
    <w:rsid w:val="006001F6"/>
    <w:rsid w:val="00601A5E"/>
    <w:rsid w:val="006104C3"/>
    <w:rsid w:val="0061367B"/>
    <w:rsid w:val="00613847"/>
    <w:rsid w:val="00614F76"/>
    <w:rsid w:val="006245BF"/>
    <w:rsid w:val="00624CDC"/>
    <w:rsid w:val="0063203C"/>
    <w:rsid w:val="00634746"/>
    <w:rsid w:val="006366F7"/>
    <w:rsid w:val="00636D68"/>
    <w:rsid w:val="00645384"/>
    <w:rsid w:val="0065117B"/>
    <w:rsid w:val="00652337"/>
    <w:rsid w:val="006523C2"/>
    <w:rsid w:val="00653937"/>
    <w:rsid w:val="006543CA"/>
    <w:rsid w:val="006717BA"/>
    <w:rsid w:val="00672371"/>
    <w:rsid w:val="006744AB"/>
    <w:rsid w:val="0068008A"/>
    <w:rsid w:val="00681950"/>
    <w:rsid w:val="006829AC"/>
    <w:rsid w:val="00697887"/>
    <w:rsid w:val="006A3290"/>
    <w:rsid w:val="006A36AE"/>
    <w:rsid w:val="006A390E"/>
    <w:rsid w:val="006A693E"/>
    <w:rsid w:val="006B39AC"/>
    <w:rsid w:val="006C1284"/>
    <w:rsid w:val="006C5134"/>
    <w:rsid w:val="006D26A5"/>
    <w:rsid w:val="006D378C"/>
    <w:rsid w:val="006D3BDE"/>
    <w:rsid w:val="006D5805"/>
    <w:rsid w:val="006E1C56"/>
    <w:rsid w:val="006E22E2"/>
    <w:rsid w:val="006E50B0"/>
    <w:rsid w:val="006E62EB"/>
    <w:rsid w:val="006F75D4"/>
    <w:rsid w:val="006F7AD3"/>
    <w:rsid w:val="00701E30"/>
    <w:rsid w:val="007054F6"/>
    <w:rsid w:val="00712594"/>
    <w:rsid w:val="0072298B"/>
    <w:rsid w:val="00727465"/>
    <w:rsid w:val="00733BA8"/>
    <w:rsid w:val="00734955"/>
    <w:rsid w:val="00734959"/>
    <w:rsid w:val="0074100D"/>
    <w:rsid w:val="0074194E"/>
    <w:rsid w:val="007419D2"/>
    <w:rsid w:val="00745474"/>
    <w:rsid w:val="007462F2"/>
    <w:rsid w:val="00750825"/>
    <w:rsid w:val="00754937"/>
    <w:rsid w:val="00761DE1"/>
    <w:rsid w:val="00773CD5"/>
    <w:rsid w:val="00773DDF"/>
    <w:rsid w:val="0077516A"/>
    <w:rsid w:val="00777582"/>
    <w:rsid w:val="00780FB7"/>
    <w:rsid w:val="00782568"/>
    <w:rsid w:val="0078344C"/>
    <w:rsid w:val="00784639"/>
    <w:rsid w:val="007902CE"/>
    <w:rsid w:val="00795464"/>
    <w:rsid w:val="007A0418"/>
    <w:rsid w:val="007A54F5"/>
    <w:rsid w:val="007A6117"/>
    <w:rsid w:val="007B5CA7"/>
    <w:rsid w:val="007C0B94"/>
    <w:rsid w:val="007C2C53"/>
    <w:rsid w:val="007C3F04"/>
    <w:rsid w:val="007C4CBD"/>
    <w:rsid w:val="007C548A"/>
    <w:rsid w:val="007C79F1"/>
    <w:rsid w:val="007D00E9"/>
    <w:rsid w:val="007D3DA5"/>
    <w:rsid w:val="007D4CD5"/>
    <w:rsid w:val="007E17CC"/>
    <w:rsid w:val="007E241A"/>
    <w:rsid w:val="007E68B9"/>
    <w:rsid w:val="007F2128"/>
    <w:rsid w:val="007F4C90"/>
    <w:rsid w:val="007F65E5"/>
    <w:rsid w:val="007F7F57"/>
    <w:rsid w:val="00800EA5"/>
    <w:rsid w:val="008017D9"/>
    <w:rsid w:val="0081026E"/>
    <w:rsid w:val="00810DB2"/>
    <w:rsid w:val="00815704"/>
    <w:rsid w:val="008205FB"/>
    <w:rsid w:val="00827A1B"/>
    <w:rsid w:val="00832C18"/>
    <w:rsid w:val="008367E8"/>
    <w:rsid w:val="008453DB"/>
    <w:rsid w:val="00855D7E"/>
    <w:rsid w:val="00867593"/>
    <w:rsid w:val="00876894"/>
    <w:rsid w:val="008B08F2"/>
    <w:rsid w:val="008B184E"/>
    <w:rsid w:val="008C1DFD"/>
    <w:rsid w:val="008C3615"/>
    <w:rsid w:val="008C59D5"/>
    <w:rsid w:val="008C694F"/>
    <w:rsid w:val="008C73DE"/>
    <w:rsid w:val="008E4BAC"/>
    <w:rsid w:val="008F034D"/>
    <w:rsid w:val="008F1E38"/>
    <w:rsid w:val="008F2385"/>
    <w:rsid w:val="008F285C"/>
    <w:rsid w:val="008F3593"/>
    <w:rsid w:val="008F5666"/>
    <w:rsid w:val="00903553"/>
    <w:rsid w:val="00904B27"/>
    <w:rsid w:val="00904C41"/>
    <w:rsid w:val="00905C09"/>
    <w:rsid w:val="00910EBF"/>
    <w:rsid w:val="009169CF"/>
    <w:rsid w:val="00917D5E"/>
    <w:rsid w:val="0092463F"/>
    <w:rsid w:val="009265D4"/>
    <w:rsid w:val="00941042"/>
    <w:rsid w:val="009416FB"/>
    <w:rsid w:val="009420EB"/>
    <w:rsid w:val="00952252"/>
    <w:rsid w:val="00971AEB"/>
    <w:rsid w:val="00973E41"/>
    <w:rsid w:val="0098380F"/>
    <w:rsid w:val="00984208"/>
    <w:rsid w:val="00986360"/>
    <w:rsid w:val="00987DBE"/>
    <w:rsid w:val="00996923"/>
    <w:rsid w:val="00996AB0"/>
    <w:rsid w:val="009A168C"/>
    <w:rsid w:val="009A4C4D"/>
    <w:rsid w:val="009A524F"/>
    <w:rsid w:val="009A557E"/>
    <w:rsid w:val="009B16D5"/>
    <w:rsid w:val="009B66CB"/>
    <w:rsid w:val="009C1451"/>
    <w:rsid w:val="009C1C78"/>
    <w:rsid w:val="009D08B9"/>
    <w:rsid w:val="009D1B28"/>
    <w:rsid w:val="009D2C0A"/>
    <w:rsid w:val="009D300D"/>
    <w:rsid w:val="009D6DDE"/>
    <w:rsid w:val="009E2434"/>
    <w:rsid w:val="009E5308"/>
    <w:rsid w:val="009E653E"/>
    <w:rsid w:val="009E7AB0"/>
    <w:rsid w:val="009F25F3"/>
    <w:rsid w:val="009F2A16"/>
    <w:rsid w:val="009F32AC"/>
    <w:rsid w:val="009F65F5"/>
    <w:rsid w:val="00A00BED"/>
    <w:rsid w:val="00A103A5"/>
    <w:rsid w:val="00A1337B"/>
    <w:rsid w:val="00A2216E"/>
    <w:rsid w:val="00A24057"/>
    <w:rsid w:val="00A2614E"/>
    <w:rsid w:val="00A277DE"/>
    <w:rsid w:val="00A31FEA"/>
    <w:rsid w:val="00A32FEF"/>
    <w:rsid w:val="00A34E11"/>
    <w:rsid w:val="00A359A2"/>
    <w:rsid w:val="00A40101"/>
    <w:rsid w:val="00A407FD"/>
    <w:rsid w:val="00A40B33"/>
    <w:rsid w:val="00A42318"/>
    <w:rsid w:val="00A43699"/>
    <w:rsid w:val="00A457C4"/>
    <w:rsid w:val="00A458C9"/>
    <w:rsid w:val="00A46624"/>
    <w:rsid w:val="00A51228"/>
    <w:rsid w:val="00A6433D"/>
    <w:rsid w:val="00A656FB"/>
    <w:rsid w:val="00A662B6"/>
    <w:rsid w:val="00A7540A"/>
    <w:rsid w:val="00A75E5D"/>
    <w:rsid w:val="00A82B37"/>
    <w:rsid w:val="00A86778"/>
    <w:rsid w:val="00A9632A"/>
    <w:rsid w:val="00A9759E"/>
    <w:rsid w:val="00A976FA"/>
    <w:rsid w:val="00AA06C7"/>
    <w:rsid w:val="00AA1144"/>
    <w:rsid w:val="00AA146B"/>
    <w:rsid w:val="00AA39E7"/>
    <w:rsid w:val="00AA412A"/>
    <w:rsid w:val="00AA41F9"/>
    <w:rsid w:val="00AA55BC"/>
    <w:rsid w:val="00AB0775"/>
    <w:rsid w:val="00AB21A6"/>
    <w:rsid w:val="00AB4AAE"/>
    <w:rsid w:val="00AB6FD7"/>
    <w:rsid w:val="00AC206B"/>
    <w:rsid w:val="00AC31FC"/>
    <w:rsid w:val="00AC7F1D"/>
    <w:rsid w:val="00AD03A7"/>
    <w:rsid w:val="00AD6CE2"/>
    <w:rsid w:val="00AD7402"/>
    <w:rsid w:val="00AE4847"/>
    <w:rsid w:val="00AF6C20"/>
    <w:rsid w:val="00B031BB"/>
    <w:rsid w:val="00B06A3A"/>
    <w:rsid w:val="00B07592"/>
    <w:rsid w:val="00B159A2"/>
    <w:rsid w:val="00B177B6"/>
    <w:rsid w:val="00B25B10"/>
    <w:rsid w:val="00B32C86"/>
    <w:rsid w:val="00B32FFC"/>
    <w:rsid w:val="00B34DD0"/>
    <w:rsid w:val="00B40C34"/>
    <w:rsid w:val="00B464D8"/>
    <w:rsid w:val="00B644D0"/>
    <w:rsid w:val="00B72340"/>
    <w:rsid w:val="00B724A0"/>
    <w:rsid w:val="00B7342E"/>
    <w:rsid w:val="00B76BCC"/>
    <w:rsid w:val="00B8153E"/>
    <w:rsid w:val="00B82281"/>
    <w:rsid w:val="00B85B2B"/>
    <w:rsid w:val="00B87567"/>
    <w:rsid w:val="00B87D3D"/>
    <w:rsid w:val="00B93F9E"/>
    <w:rsid w:val="00B9701E"/>
    <w:rsid w:val="00BA1231"/>
    <w:rsid w:val="00BB23FA"/>
    <w:rsid w:val="00BB2929"/>
    <w:rsid w:val="00BB3349"/>
    <w:rsid w:val="00BB5B44"/>
    <w:rsid w:val="00BC1ACD"/>
    <w:rsid w:val="00BD4881"/>
    <w:rsid w:val="00BD4A6C"/>
    <w:rsid w:val="00BD6A81"/>
    <w:rsid w:val="00BE054F"/>
    <w:rsid w:val="00BE25F6"/>
    <w:rsid w:val="00BF013D"/>
    <w:rsid w:val="00BF7458"/>
    <w:rsid w:val="00BF747C"/>
    <w:rsid w:val="00C02710"/>
    <w:rsid w:val="00C0458C"/>
    <w:rsid w:val="00C1668A"/>
    <w:rsid w:val="00C31D74"/>
    <w:rsid w:val="00C34E25"/>
    <w:rsid w:val="00C3544D"/>
    <w:rsid w:val="00C36354"/>
    <w:rsid w:val="00C36A66"/>
    <w:rsid w:val="00C4025C"/>
    <w:rsid w:val="00C5336E"/>
    <w:rsid w:val="00C66F38"/>
    <w:rsid w:val="00C67763"/>
    <w:rsid w:val="00C679D5"/>
    <w:rsid w:val="00C86BDB"/>
    <w:rsid w:val="00C9223F"/>
    <w:rsid w:val="00C92D99"/>
    <w:rsid w:val="00C969CD"/>
    <w:rsid w:val="00C96B4D"/>
    <w:rsid w:val="00CA0483"/>
    <w:rsid w:val="00CA2A2A"/>
    <w:rsid w:val="00CA772B"/>
    <w:rsid w:val="00CB230F"/>
    <w:rsid w:val="00CB27E0"/>
    <w:rsid w:val="00CB731B"/>
    <w:rsid w:val="00CB7A0B"/>
    <w:rsid w:val="00CD1C20"/>
    <w:rsid w:val="00CD4CE7"/>
    <w:rsid w:val="00CD777D"/>
    <w:rsid w:val="00CE269A"/>
    <w:rsid w:val="00CE2724"/>
    <w:rsid w:val="00CF0034"/>
    <w:rsid w:val="00CF0116"/>
    <w:rsid w:val="00CF6CFE"/>
    <w:rsid w:val="00D016BF"/>
    <w:rsid w:val="00D02AFE"/>
    <w:rsid w:val="00D02E3D"/>
    <w:rsid w:val="00D06974"/>
    <w:rsid w:val="00D07837"/>
    <w:rsid w:val="00D22153"/>
    <w:rsid w:val="00D23140"/>
    <w:rsid w:val="00D32BAC"/>
    <w:rsid w:val="00D40EEB"/>
    <w:rsid w:val="00D43B28"/>
    <w:rsid w:val="00D44461"/>
    <w:rsid w:val="00D45743"/>
    <w:rsid w:val="00D50A2C"/>
    <w:rsid w:val="00D51B98"/>
    <w:rsid w:val="00D5252E"/>
    <w:rsid w:val="00D5469C"/>
    <w:rsid w:val="00D57665"/>
    <w:rsid w:val="00D64483"/>
    <w:rsid w:val="00D660C2"/>
    <w:rsid w:val="00D66F6E"/>
    <w:rsid w:val="00D730A4"/>
    <w:rsid w:val="00D74CEE"/>
    <w:rsid w:val="00D770FC"/>
    <w:rsid w:val="00D8028F"/>
    <w:rsid w:val="00D836E5"/>
    <w:rsid w:val="00D8428A"/>
    <w:rsid w:val="00D90670"/>
    <w:rsid w:val="00D9195A"/>
    <w:rsid w:val="00D91DBF"/>
    <w:rsid w:val="00DA648F"/>
    <w:rsid w:val="00DB24F8"/>
    <w:rsid w:val="00DB5F2A"/>
    <w:rsid w:val="00DB7B91"/>
    <w:rsid w:val="00DD1066"/>
    <w:rsid w:val="00DD131E"/>
    <w:rsid w:val="00DD2BC1"/>
    <w:rsid w:val="00DD4E9E"/>
    <w:rsid w:val="00DE0F4D"/>
    <w:rsid w:val="00DE35D3"/>
    <w:rsid w:val="00DE6438"/>
    <w:rsid w:val="00DE7542"/>
    <w:rsid w:val="00DF5729"/>
    <w:rsid w:val="00E0587F"/>
    <w:rsid w:val="00E0721D"/>
    <w:rsid w:val="00E1580C"/>
    <w:rsid w:val="00E20580"/>
    <w:rsid w:val="00E24C75"/>
    <w:rsid w:val="00E32767"/>
    <w:rsid w:val="00E44F34"/>
    <w:rsid w:val="00E5386C"/>
    <w:rsid w:val="00E627A4"/>
    <w:rsid w:val="00E702C7"/>
    <w:rsid w:val="00E70C13"/>
    <w:rsid w:val="00E70E8D"/>
    <w:rsid w:val="00E71AFD"/>
    <w:rsid w:val="00E766AE"/>
    <w:rsid w:val="00E81433"/>
    <w:rsid w:val="00E81D5B"/>
    <w:rsid w:val="00E8624B"/>
    <w:rsid w:val="00E87466"/>
    <w:rsid w:val="00E9582A"/>
    <w:rsid w:val="00E95C49"/>
    <w:rsid w:val="00E96576"/>
    <w:rsid w:val="00EA345D"/>
    <w:rsid w:val="00EA45E2"/>
    <w:rsid w:val="00EB3096"/>
    <w:rsid w:val="00EC239B"/>
    <w:rsid w:val="00ED1A6E"/>
    <w:rsid w:val="00ED24C3"/>
    <w:rsid w:val="00ED24CB"/>
    <w:rsid w:val="00ED29AD"/>
    <w:rsid w:val="00ED56FE"/>
    <w:rsid w:val="00EE59DF"/>
    <w:rsid w:val="00EF206B"/>
    <w:rsid w:val="00EF2814"/>
    <w:rsid w:val="00EF2972"/>
    <w:rsid w:val="00EF2D8F"/>
    <w:rsid w:val="00EF638B"/>
    <w:rsid w:val="00EF6D3B"/>
    <w:rsid w:val="00F0204F"/>
    <w:rsid w:val="00F027BD"/>
    <w:rsid w:val="00F0429E"/>
    <w:rsid w:val="00F0608E"/>
    <w:rsid w:val="00F165C8"/>
    <w:rsid w:val="00F174E7"/>
    <w:rsid w:val="00F17A74"/>
    <w:rsid w:val="00F2156B"/>
    <w:rsid w:val="00F2510C"/>
    <w:rsid w:val="00F27FAF"/>
    <w:rsid w:val="00F33B64"/>
    <w:rsid w:val="00F34DA7"/>
    <w:rsid w:val="00F350FA"/>
    <w:rsid w:val="00F36F60"/>
    <w:rsid w:val="00F3727E"/>
    <w:rsid w:val="00F44E51"/>
    <w:rsid w:val="00F46951"/>
    <w:rsid w:val="00F47AB7"/>
    <w:rsid w:val="00F51FC0"/>
    <w:rsid w:val="00F54DE0"/>
    <w:rsid w:val="00F55D71"/>
    <w:rsid w:val="00F675AF"/>
    <w:rsid w:val="00F760C0"/>
    <w:rsid w:val="00F924F8"/>
    <w:rsid w:val="00F92D6A"/>
    <w:rsid w:val="00F94C99"/>
    <w:rsid w:val="00F9511C"/>
    <w:rsid w:val="00F959B3"/>
    <w:rsid w:val="00FA13D8"/>
    <w:rsid w:val="00FA5750"/>
    <w:rsid w:val="00FA59C3"/>
    <w:rsid w:val="00FA5A81"/>
    <w:rsid w:val="00FB7132"/>
    <w:rsid w:val="00FC4655"/>
    <w:rsid w:val="00FC642F"/>
    <w:rsid w:val="00FC6523"/>
    <w:rsid w:val="00FD0DD4"/>
    <w:rsid w:val="00FD4479"/>
    <w:rsid w:val="00FD5BEA"/>
    <w:rsid w:val="00FE0A69"/>
    <w:rsid w:val="00FE3B50"/>
    <w:rsid w:val="00FE45D6"/>
    <w:rsid w:val="00FE5C5E"/>
    <w:rsid w:val="00FE6910"/>
    <w:rsid w:val="00FE76E9"/>
    <w:rsid w:val="00FF0732"/>
    <w:rsid w:val="00FF4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3F21"/>
  <w15:docId w15:val="{E086027B-0599-4684-90A9-3B9BC47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5A81"/>
    <w:pPr>
      <w:suppressAutoHyphens/>
    </w:pPr>
  </w:style>
  <w:style w:type="paragraph" w:styleId="Heading1">
    <w:name w:val="heading 1"/>
    <w:basedOn w:val="Normal"/>
    <w:next w:val="Normal"/>
    <w:rsid w:val="00F174E7"/>
    <w:pPr>
      <w:keepNext/>
      <w:keepLines/>
      <w:numPr>
        <w:numId w:val="1"/>
      </w:numPr>
      <w:spacing w:before="240" w:after="240"/>
      <w:jc w:val="center"/>
      <w:outlineLvl w:val="0"/>
    </w:pPr>
    <w:rPr>
      <w:rFonts w:ascii="Times New Roman" w:eastAsia="Times New Roman" w:hAnsi="Times New Roman"/>
      <w:b/>
      <w:color w:val="000000"/>
      <w:sz w:val="32"/>
      <w:szCs w:val="32"/>
    </w:rPr>
  </w:style>
  <w:style w:type="paragraph" w:styleId="Heading2">
    <w:name w:val="heading 2"/>
    <w:basedOn w:val="Normal"/>
    <w:next w:val="Normal"/>
    <w:rsid w:val="00F174E7"/>
    <w:pPr>
      <w:keepNext/>
      <w:keepLines/>
      <w:numPr>
        <w:numId w:val="48"/>
      </w:numPr>
      <w:spacing w:before="160" w:after="120"/>
      <w:jc w:val="center"/>
      <w:outlineLvl w:val="1"/>
    </w:pPr>
    <w:rPr>
      <w:rFonts w:ascii="Times New Roman" w:eastAsia="Times New Roman" w:hAnsi="Times New Roman"/>
      <w:b/>
      <w:sz w:val="28"/>
      <w:szCs w:val="26"/>
    </w:rPr>
  </w:style>
  <w:style w:type="paragraph" w:styleId="Heading3">
    <w:name w:val="heading 3"/>
    <w:basedOn w:val="Normal"/>
    <w:next w:val="Normal"/>
    <w:link w:val="Heading3Char"/>
    <w:uiPriority w:val="9"/>
    <w:unhideWhenUsed/>
    <w:qFormat/>
    <w:rsid w:val="00AA4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35"/>
      </w:numPr>
    </w:pPr>
  </w:style>
  <w:style w:type="character" w:customStyle="1" w:styleId="Heading1Char">
    <w:name w:val="Heading 1 Char"/>
    <w:basedOn w:val="DefaultParagraphFont"/>
    <w:rPr>
      <w:rFonts w:ascii="Times New Roman" w:eastAsia="Times New Roman" w:hAnsi="Times New Roman" w:cs="Times New Roman"/>
      <w:color w:val="000000"/>
      <w:sz w:val="28"/>
      <w:szCs w:val="32"/>
    </w:rPr>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styleId="NoSpacing">
    <w:name w:val="No Spacing"/>
    <w:pPr>
      <w:suppressAutoHyphens/>
      <w:spacing w:before="120" w:after="120"/>
      <w:jc w:val="both"/>
    </w:pPr>
    <w:rPr>
      <w:rFonts w:ascii="Times New Roman" w:hAnsi="Times New Roman"/>
    </w:rPr>
  </w:style>
  <w:style w:type="paragraph" w:styleId="TOCHeading">
    <w:name w:val="TOC Heading"/>
    <w:basedOn w:val="Heading1"/>
    <w:next w:val="Normal"/>
    <w:uiPriority w:val="39"/>
    <w:qFormat/>
    <w:pPr>
      <w:suppressAutoHyphens w:val="0"/>
      <w:spacing w:after="0"/>
      <w:jc w:val="left"/>
      <w:textAlignment w:val="auto"/>
    </w:pPr>
    <w:rPr>
      <w:rFonts w:ascii="Calibri Light" w:hAnsi="Calibri Light"/>
      <w:color w:val="2E74B5"/>
      <w:lang w:val="en-US"/>
    </w:rPr>
  </w:style>
  <w:style w:type="paragraph" w:styleId="TOC1">
    <w:name w:val="toc 1"/>
    <w:basedOn w:val="Normal"/>
    <w:next w:val="Normal"/>
    <w:autoRedefine/>
    <w:uiPriority w:val="39"/>
    <w:rsid w:val="00232453"/>
    <w:pPr>
      <w:tabs>
        <w:tab w:val="right" w:leader="dot" w:pos="9016"/>
      </w:tabs>
      <w:spacing w:after="100"/>
      <w:ind w:left="567" w:hanging="567"/>
    </w:pPr>
    <w:rPr>
      <w:rFonts w:ascii="Times New Roman" w:hAnsi="Times New Roman"/>
      <w:noProof/>
      <w:sz w:val="24"/>
      <w:szCs w:val="24"/>
      <w:lang w:eastAsia="en-GB"/>
    </w:r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rPr>
      <w:rFonts w:ascii="Times New Roman" w:eastAsia="Times New Roman" w:hAnsi="Times New Roman" w:cs="Times New Roman"/>
      <w:sz w:val="32"/>
      <w:szCs w:val="26"/>
    </w:rPr>
  </w:style>
  <w:style w:type="paragraph" w:styleId="TOC2">
    <w:name w:val="toc 2"/>
    <w:basedOn w:val="Normal"/>
    <w:next w:val="Normal"/>
    <w:autoRedefine/>
    <w:uiPriority w:val="39"/>
    <w:rsid w:val="00E702C7"/>
    <w:pPr>
      <w:tabs>
        <w:tab w:val="left" w:pos="851"/>
        <w:tab w:val="right" w:leader="dot" w:pos="9016"/>
      </w:tabs>
      <w:spacing w:after="100"/>
      <w:ind w:left="567" w:hanging="347"/>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tv2132">
    <w:name w:val="tv2132"/>
    <w:basedOn w:val="Normal"/>
    <w:pPr>
      <w:suppressAutoHyphens w:val="0"/>
      <w:spacing w:after="0" w:line="360" w:lineRule="auto"/>
      <w:ind w:firstLine="300"/>
      <w:textAlignment w:val="auto"/>
    </w:pPr>
    <w:rPr>
      <w:rFonts w:ascii="Times New Roman" w:eastAsia="Times New Roman" w:hAnsi="Times New Roman"/>
      <w:color w:val="414142"/>
      <w:sz w:val="20"/>
      <w:szCs w:val="20"/>
      <w:lang w:eastAsia="en-GB"/>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WWOutlineListStyle3">
    <w:name w:val="WW_OutlineListStyle_3"/>
    <w:basedOn w:val="NoList"/>
    <w:pPr>
      <w:numPr>
        <w:numId w:val="10"/>
      </w:numPr>
    </w:pPr>
  </w:style>
  <w:style w:type="table" w:styleId="TableGrid">
    <w:name w:val="Table Grid"/>
    <w:basedOn w:val="TableNormal"/>
    <w:uiPriority w:val="39"/>
    <w:rsid w:val="007A54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6CE2"/>
    <w:pPr>
      <w:spacing w:after="0"/>
    </w:pPr>
    <w:rPr>
      <w:sz w:val="20"/>
      <w:szCs w:val="20"/>
    </w:rPr>
  </w:style>
  <w:style w:type="character" w:customStyle="1" w:styleId="FootnoteTextChar">
    <w:name w:val="Footnote Text Char"/>
    <w:basedOn w:val="DefaultParagraphFont"/>
    <w:link w:val="FootnoteText"/>
    <w:uiPriority w:val="99"/>
    <w:semiHidden/>
    <w:rsid w:val="00AD6CE2"/>
    <w:rPr>
      <w:sz w:val="20"/>
      <w:szCs w:val="20"/>
    </w:rPr>
  </w:style>
  <w:style w:type="character" w:styleId="FootnoteReference">
    <w:name w:val="footnote reference"/>
    <w:basedOn w:val="DefaultParagraphFont"/>
    <w:uiPriority w:val="99"/>
    <w:semiHidden/>
    <w:unhideWhenUsed/>
    <w:rsid w:val="00AD6CE2"/>
    <w:rPr>
      <w:vertAlign w:val="superscript"/>
    </w:rPr>
  </w:style>
  <w:style w:type="numbering" w:customStyle="1" w:styleId="LFO27">
    <w:name w:val="LFO27"/>
    <w:basedOn w:val="NoList"/>
    <w:rsid w:val="0077516A"/>
    <w:pPr>
      <w:numPr>
        <w:numId w:val="33"/>
      </w:numPr>
    </w:pPr>
  </w:style>
  <w:style w:type="character" w:customStyle="1" w:styleId="Heading3Char">
    <w:name w:val="Heading 3 Char"/>
    <w:basedOn w:val="DefaultParagraphFont"/>
    <w:link w:val="Heading3"/>
    <w:uiPriority w:val="9"/>
    <w:rsid w:val="00AA412A"/>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C1C78"/>
    <w:pPr>
      <w:autoSpaceDN/>
      <w:spacing w:after="0"/>
      <w:textAlignment w:val="auto"/>
    </w:pPr>
  </w:style>
  <w:style w:type="paragraph" w:customStyle="1" w:styleId="Style1">
    <w:name w:val="Style1"/>
    <w:basedOn w:val="Heading2"/>
    <w:qFormat/>
    <w:rsid w:val="004C794E"/>
    <w:pPr>
      <w:numPr>
        <w:numId w:val="75"/>
      </w:numPr>
      <w:suppressAutoHyphens w:val="0"/>
      <w:spacing w:before="480" w:after="240"/>
    </w:pPr>
    <w:rPr>
      <w:color w:val="000000" w:themeColor="text1"/>
      <w:sz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134">
      <w:bodyDiv w:val="1"/>
      <w:marLeft w:val="0"/>
      <w:marRight w:val="0"/>
      <w:marTop w:val="0"/>
      <w:marBottom w:val="0"/>
      <w:divBdr>
        <w:top w:val="none" w:sz="0" w:space="0" w:color="auto"/>
        <w:left w:val="none" w:sz="0" w:space="0" w:color="auto"/>
        <w:bottom w:val="none" w:sz="0" w:space="0" w:color="auto"/>
        <w:right w:val="none" w:sz="0" w:space="0" w:color="auto"/>
      </w:divBdr>
      <w:divsChild>
        <w:div w:id="1943680388">
          <w:marLeft w:val="0"/>
          <w:marRight w:val="0"/>
          <w:marTop w:val="0"/>
          <w:marBottom w:val="0"/>
          <w:divBdr>
            <w:top w:val="none" w:sz="0" w:space="0" w:color="auto"/>
            <w:left w:val="none" w:sz="0" w:space="0" w:color="auto"/>
            <w:bottom w:val="none" w:sz="0" w:space="0" w:color="auto"/>
            <w:right w:val="none" w:sz="0" w:space="0" w:color="auto"/>
          </w:divBdr>
        </w:div>
        <w:div w:id="271059462">
          <w:marLeft w:val="0"/>
          <w:marRight w:val="0"/>
          <w:marTop w:val="0"/>
          <w:marBottom w:val="0"/>
          <w:divBdr>
            <w:top w:val="none" w:sz="0" w:space="0" w:color="auto"/>
            <w:left w:val="none" w:sz="0" w:space="0" w:color="auto"/>
            <w:bottom w:val="none" w:sz="0" w:space="0" w:color="auto"/>
            <w:right w:val="none" w:sz="0" w:space="0" w:color="auto"/>
          </w:divBdr>
        </w:div>
        <w:div w:id="227806753">
          <w:marLeft w:val="0"/>
          <w:marRight w:val="0"/>
          <w:marTop w:val="0"/>
          <w:marBottom w:val="0"/>
          <w:divBdr>
            <w:top w:val="none" w:sz="0" w:space="0" w:color="auto"/>
            <w:left w:val="none" w:sz="0" w:space="0" w:color="auto"/>
            <w:bottom w:val="none" w:sz="0" w:space="0" w:color="auto"/>
            <w:right w:val="none" w:sz="0" w:space="0" w:color="auto"/>
          </w:divBdr>
        </w:div>
        <w:div w:id="266667535">
          <w:marLeft w:val="0"/>
          <w:marRight w:val="0"/>
          <w:marTop w:val="0"/>
          <w:marBottom w:val="0"/>
          <w:divBdr>
            <w:top w:val="none" w:sz="0" w:space="0" w:color="auto"/>
            <w:left w:val="none" w:sz="0" w:space="0" w:color="auto"/>
            <w:bottom w:val="none" w:sz="0" w:space="0" w:color="auto"/>
            <w:right w:val="none" w:sz="0" w:space="0" w:color="auto"/>
          </w:divBdr>
        </w:div>
      </w:divsChild>
    </w:div>
    <w:div w:id="146677189">
      <w:bodyDiv w:val="1"/>
      <w:marLeft w:val="0"/>
      <w:marRight w:val="0"/>
      <w:marTop w:val="0"/>
      <w:marBottom w:val="0"/>
      <w:divBdr>
        <w:top w:val="none" w:sz="0" w:space="0" w:color="auto"/>
        <w:left w:val="none" w:sz="0" w:space="0" w:color="auto"/>
        <w:bottom w:val="none" w:sz="0" w:space="0" w:color="auto"/>
        <w:right w:val="none" w:sz="0" w:space="0" w:color="auto"/>
      </w:divBdr>
      <w:divsChild>
        <w:div w:id="1066339291">
          <w:marLeft w:val="0"/>
          <w:marRight w:val="0"/>
          <w:marTop w:val="0"/>
          <w:marBottom w:val="0"/>
          <w:divBdr>
            <w:top w:val="none" w:sz="0" w:space="0" w:color="auto"/>
            <w:left w:val="none" w:sz="0" w:space="0" w:color="auto"/>
            <w:bottom w:val="none" w:sz="0" w:space="0" w:color="auto"/>
            <w:right w:val="none" w:sz="0" w:space="0" w:color="auto"/>
          </w:divBdr>
        </w:div>
        <w:div w:id="1659109876">
          <w:marLeft w:val="0"/>
          <w:marRight w:val="0"/>
          <w:marTop w:val="0"/>
          <w:marBottom w:val="0"/>
          <w:divBdr>
            <w:top w:val="none" w:sz="0" w:space="0" w:color="auto"/>
            <w:left w:val="none" w:sz="0" w:space="0" w:color="auto"/>
            <w:bottom w:val="none" w:sz="0" w:space="0" w:color="auto"/>
            <w:right w:val="none" w:sz="0" w:space="0" w:color="auto"/>
          </w:divBdr>
        </w:div>
      </w:divsChild>
    </w:div>
    <w:div w:id="444471706">
      <w:bodyDiv w:val="1"/>
      <w:marLeft w:val="0"/>
      <w:marRight w:val="0"/>
      <w:marTop w:val="0"/>
      <w:marBottom w:val="0"/>
      <w:divBdr>
        <w:top w:val="none" w:sz="0" w:space="0" w:color="auto"/>
        <w:left w:val="none" w:sz="0" w:space="0" w:color="auto"/>
        <w:bottom w:val="none" w:sz="0" w:space="0" w:color="auto"/>
        <w:right w:val="none" w:sz="0" w:space="0" w:color="auto"/>
      </w:divBdr>
      <w:divsChild>
        <w:div w:id="20122190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augstskol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765E-42BA-438C-98AD-D11DD628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23173</Words>
  <Characters>13210</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dc:description/>
  <cp:lastModifiedBy>Martins</cp:lastModifiedBy>
  <cp:revision>2</cp:revision>
  <cp:lastPrinted>2019-03-04T09:34:00Z</cp:lastPrinted>
  <dcterms:created xsi:type="dcterms:W3CDTF">2020-03-06T11:56:00Z</dcterms:created>
  <dcterms:modified xsi:type="dcterms:W3CDTF">2020-03-06T11:56:00Z</dcterms:modified>
</cp:coreProperties>
</file>